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DD9C" w14:textId="5E6882E9" w:rsidR="008C5944" w:rsidRDefault="003B5291" w:rsidP="003F3CF9">
      <w:pPr>
        <w:spacing w:after="0"/>
      </w:pPr>
      <w:bookmarkStart w:id="0" w:name="_GoBack"/>
      <w:bookmarkEnd w:id="0"/>
      <w:r>
        <w:rPr>
          <w:noProof/>
          <w:lang w:eastAsia="fr-BE"/>
        </w:rPr>
        <w:drawing>
          <wp:inline distT="0" distB="0" distL="0" distR="0" wp14:anchorId="6A730B38" wp14:editId="5A8256BB">
            <wp:extent cx="2030095" cy="845820"/>
            <wp:effectExtent l="0" t="0" r="8255" b="0"/>
            <wp:docPr id="2" name="Image 2" descr="M:\SENSIBILISATION\LOGOS\LOGOS officiels LEE\Communauté française\bureautique (EMF)\LE-CF-large - gris-bleu.emf"/>
            <wp:cNvGraphicFramePr/>
            <a:graphic xmlns:a="http://schemas.openxmlformats.org/drawingml/2006/main">
              <a:graphicData uri="http://schemas.openxmlformats.org/drawingml/2006/picture">
                <pic:pic xmlns:pic="http://schemas.openxmlformats.org/drawingml/2006/picture">
                  <pic:nvPicPr>
                    <pic:cNvPr id="2" name="Image 2" descr="M:\SENSIBILISATION\LOGOS\LOGOS officiels LEE\Communauté française\bureautique (EMF)\LE-CF-large - gris-bleu.em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845820"/>
                    </a:xfrm>
                    <a:prstGeom prst="rect">
                      <a:avLst/>
                    </a:prstGeom>
                    <a:noFill/>
                    <a:ln>
                      <a:noFill/>
                    </a:ln>
                  </pic:spPr>
                </pic:pic>
              </a:graphicData>
            </a:graphic>
          </wp:inline>
        </w:drawing>
      </w:r>
    </w:p>
    <w:p w14:paraId="456C1DF3" w14:textId="77777777" w:rsidR="003B5291" w:rsidRDefault="003B5291" w:rsidP="003B5291">
      <w:pPr>
        <w:pStyle w:val="NormalWeb"/>
        <w:spacing w:before="0" w:beforeAutospacing="0" w:after="0" w:afterAutospacing="0"/>
        <w:jc w:val="both"/>
      </w:pPr>
    </w:p>
    <w:p w14:paraId="000108D7" w14:textId="2C843FB9" w:rsidR="00403BD6" w:rsidRPr="00DD49E6" w:rsidRDefault="00403BD6" w:rsidP="003B5291">
      <w:pPr>
        <w:pStyle w:val="NormalWeb"/>
        <w:spacing w:before="0" w:beforeAutospacing="0" w:after="0" w:afterAutospacing="0"/>
        <w:jc w:val="both"/>
        <w:rPr>
          <w:b/>
          <w:color w:val="002060"/>
          <w:sz w:val="28"/>
          <w:szCs w:val="28"/>
          <w:u w:val="single"/>
        </w:rPr>
      </w:pPr>
      <w:r w:rsidRPr="00DD49E6">
        <w:rPr>
          <w:b/>
          <w:color w:val="002060"/>
          <w:sz w:val="28"/>
          <w:szCs w:val="28"/>
          <w:u w:val="single"/>
        </w:rPr>
        <w:t>Lettre ouverte</w:t>
      </w:r>
    </w:p>
    <w:p w14:paraId="7338A1CB" w14:textId="77777777" w:rsidR="003B5291" w:rsidRDefault="003B5291" w:rsidP="003B5291">
      <w:pPr>
        <w:pStyle w:val="NormalWeb"/>
        <w:spacing w:before="0" w:beforeAutospacing="0" w:after="0" w:afterAutospacing="0"/>
        <w:jc w:val="both"/>
        <w:rPr>
          <w:u w:val="single"/>
        </w:rPr>
      </w:pPr>
    </w:p>
    <w:p w14:paraId="6089B7F5" w14:textId="77777777" w:rsidR="009D04AF" w:rsidRDefault="009D04AF" w:rsidP="003B5291">
      <w:pPr>
        <w:pStyle w:val="NormalWeb"/>
        <w:spacing w:before="0" w:beforeAutospacing="0" w:after="0" w:afterAutospacing="0"/>
        <w:jc w:val="both"/>
        <w:rPr>
          <w:u w:val="single"/>
        </w:rPr>
      </w:pPr>
    </w:p>
    <w:p w14:paraId="6112794E" w14:textId="466988EB" w:rsidR="009C2F52" w:rsidRPr="00DD49E6" w:rsidRDefault="00FE1A2C" w:rsidP="003B5291">
      <w:pPr>
        <w:spacing w:after="0"/>
        <w:rPr>
          <w:rFonts w:ascii="Calibri" w:hAnsi="Calibri" w:cs="Calibri"/>
          <w:sz w:val="24"/>
          <w:szCs w:val="24"/>
          <w:lang w:eastAsia="fr-BE"/>
        </w:rPr>
      </w:pPr>
      <w:r w:rsidRPr="0092054C">
        <w:rPr>
          <w:i/>
          <w:iCs/>
          <w:sz w:val="24"/>
          <w:szCs w:val="24"/>
        </w:rPr>
        <w:t xml:space="preserve">Mesdames et </w:t>
      </w:r>
      <w:r w:rsidR="009C2F52" w:rsidRPr="0092054C">
        <w:rPr>
          <w:rFonts w:cs="Calibri"/>
          <w:i/>
          <w:iCs/>
          <w:sz w:val="24"/>
          <w:szCs w:val="24"/>
        </w:rPr>
        <w:t xml:space="preserve">Messieurs </w:t>
      </w:r>
      <w:r w:rsidR="009C2F52" w:rsidRPr="009C2F52">
        <w:rPr>
          <w:rFonts w:cs="Calibri"/>
          <w:i/>
          <w:iCs/>
          <w:sz w:val="24"/>
          <w:szCs w:val="24"/>
        </w:rPr>
        <w:t xml:space="preserve">les </w:t>
      </w:r>
      <w:r w:rsidR="00382297">
        <w:rPr>
          <w:rFonts w:cs="Calibri"/>
          <w:i/>
          <w:iCs/>
          <w:sz w:val="24"/>
          <w:szCs w:val="24"/>
        </w:rPr>
        <w:t xml:space="preserve">ministres-présidents, </w:t>
      </w:r>
      <w:r w:rsidR="009C2F52" w:rsidRPr="009C2F52">
        <w:rPr>
          <w:rFonts w:cs="Calibri"/>
          <w:i/>
          <w:iCs/>
          <w:sz w:val="24"/>
          <w:szCs w:val="24"/>
        </w:rPr>
        <w:t xml:space="preserve">ministres et secrétaire d’Etat en charge </w:t>
      </w:r>
      <w:r w:rsidR="009C2F52" w:rsidRPr="005858E3">
        <w:rPr>
          <w:rFonts w:cs="Calibri"/>
          <w:i/>
          <w:iCs/>
          <w:sz w:val="24"/>
          <w:szCs w:val="24"/>
        </w:rPr>
        <w:t>de</w:t>
      </w:r>
      <w:r w:rsidR="009C2F52" w:rsidRPr="005858E3">
        <w:t xml:space="preserve"> la Digitalisation, de la Simplification administrative,</w:t>
      </w:r>
      <w:r w:rsidR="009C2F52" w:rsidRPr="005858E3">
        <w:rPr>
          <w:rFonts w:cs="Calibri"/>
          <w:i/>
          <w:iCs/>
          <w:sz w:val="24"/>
          <w:szCs w:val="24"/>
        </w:rPr>
        <w:t xml:space="preserve"> </w:t>
      </w:r>
      <w:r w:rsidR="009C2F52" w:rsidRPr="005858E3">
        <w:t>de la Transition numérique,</w:t>
      </w:r>
      <w:r w:rsidR="009C2F52" w:rsidRPr="005858E3">
        <w:rPr>
          <w:rFonts w:cs="Calibri"/>
          <w:i/>
          <w:iCs/>
          <w:sz w:val="24"/>
          <w:szCs w:val="24"/>
        </w:rPr>
        <w:t xml:space="preserve"> etc</w:t>
      </w:r>
      <w:r w:rsidR="003F3CF9">
        <w:rPr>
          <w:rFonts w:cs="Calibri"/>
          <w:i/>
          <w:iCs/>
          <w:sz w:val="24"/>
          <w:szCs w:val="24"/>
        </w:rPr>
        <w:t xml:space="preserve">. </w:t>
      </w:r>
      <w:r w:rsidR="009C2F52" w:rsidRPr="005858E3">
        <w:rPr>
          <w:rFonts w:cs="Calibri"/>
          <w:i/>
          <w:iCs/>
          <w:sz w:val="24"/>
          <w:szCs w:val="24"/>
        </w:rPr>
        <w:t>(voir liste ci-dessous)</w:t>
      </w:r>
    </w:p>
    <w:p w14:paraId="4AB8E653" w14:textId="77777777" w:rsidR="00441BE6" w:rsidRDefault="00441BE6" w:rsidP="003B5291">
      <w:pPr>
        <w:spacing w:after="0"/>
        <w:rPr>
          <w:rFonts w:cs="Calibri"/>
          <w:sz w:val="24"/>
          <w:szCs w:val="24"/>
        </w:rPr>
      </w:pPr>
    </w:p>
    <w:p w14:paraId="3DEA3DFF" w14:textId="4A57E817" w:rsidR="009C2F52" w:rsidRPr="009C2F52" w:rsidRDefault="00382297" w:rsidP="003B5291">
      <w:pPr>
        <w:spacing w:after="0"/>
        <w:rPr>
          <w:rFonts w:cs="Calibri"/>
          <w:sz w:val="24"/>
          <w:szCs w:val="24"/>
        </w:rPr>
      </w:pPr>
      <w:r>
        <w:rPr>
          <w:rFonts w:cs="Calibri"/>
          <w:sz w:val="24"/>
          <w:szCs w:val="24"/>
        </w:rPr>
        <w:t xml:space="preserve">Titre : </w:t>
      </w:r>
      <w:r w:rsidR="009C2F52" w:rsidRPr="009C2F52">
        <w:rPr>
          <w:b/>
          <w:sz w:val="24"/>
          <w:szCs w:val="24"/>
        </w:rPr>
        <w:t xml:space="preserve">Les </w:t>
      </w:r>
      <w:proofErr w:type="spellStart"/>
      <w:r w:rsidR="009C2F52" w:rsidRPr="009C2F52">
        <w:rPr>
          <w:b/>
          <w:sz w:val="24"/>
          <w:szCs w:val="24"/>
        </w:rPr>
        <w:t>citoyen·ne·s</w:t>
      </w:r>
      <w:proofErr w:type="spellEnd"/>
      <w:r w:rsidR="009C2F52" w:rsidRPr="009C2F52">
        <w:rPr>
          <w:b/>
          <w:sz w:val="24"/>
          <w:szCs w:val="24"/>
        </w:rPr>
        <w:t xml:space="preserve"> en difficulté de lecture et d’écriture disent non au « digital par d</w:t>
      </w:r>
      <w:r>
        <w:rPr>
          <w:b/>
          <w:sz w:val="24"/>
          <w:szCs w:val="24"/>
        </w:rPr>
        <w:t>é</w:t>
      </w:r>
      <w:r w:rsidR="009C2F52" w:rsidRPr="009C2F52">
        <w:rPr>
          <w:b/>
          <w:sz w:val="24"/>
          <w:szCs w:val="24"/>
        </w:rPr>
        <w:t>faut » qui les discrimine</w:t>
      </w:r>
      <w:r w:rsidR="009C2F52" w:rsidRPr="009C2F52">
        <w:rPr>
          <w:b/>
          <w:sz w:val="24"/>
          <w:szCs w:val="24"/>
        </w:rPr>
        <w:br/>
      </w:r>
    </w:p>
    <w:p w14:paraId="5E593760" w14:textId="61BED58D" w:rsidR="009C2F52" w:rsidRDefault="009C2F52" w:rsidP="00441BE6">
      <w:pPr>
        <w:spacing w:after="0"/>
        <w:jc w:val="both"/>
        <w:rPr>
          <w:rFonts w:cs="Calibri"/>
          <w:sz w:val="24"/>
          <w:szCs w:val="24"/>
        </w:rPr>
      </w:pPr>
      <w:r w:rsidRPr="009C2F52">
        <w:rPr>
          <w:rFonts w:cs="Calibri"/>
          <w:sz w:val="24"/>
          <w:szCs w:val="24"/>
        </w:rPr>
        <w:t xml:space="preserve">Lire et </w:t>
      </w:r>
      <w:r w:rsidR="003F3CF9">
        <w:rPr>
          <w:rFonts w:cs="Calibri"/>
          <w:sz w:val="24"/>
          <w:szCs w:val="24"/>
        </w:rPr>
        <w:t>É</w:t>
      </w:r>
      <w:r w:rsidRPr="009C2F52">
        <w:rPr>
          <w:rFonts w:cs="Calibri"/>
          <w:sz w:val="24"/>
          <w:szCs w:val="24"/>
        </w:rPr>
        <w:t xml:space="preserve">crire, association d’alphabétisation accompagnant des personnes en difficulté de lecture et d’écriture, </w:t>
      </w:r>
      <w:r w:rsidR="00E37225">
        <w:rPr>
          <w:rFonts w:cs="Calibri"/>
          <w:sz w:val="24"/>
          <w:szCs w:val="24"/>
        </w:rPr>
        <w:t>a</w:t>
      </w:r>
      <w:r w:rsidR="00A4369C">
        <w:rPr>
          <w:rFonts w:cs="Calibri"/>
          <w:sz w:val="24"/>
          <w:szCs w:val="24"/>
        </w:rPr>
        <w:t xml:space="preserve">ttire </w:t>
      </w:r>
      <w:r w:rsidRPr="009C2F52">
        <w:rPr>
          <w:rFonts w:cs="Calibri"/>
          <w:sz w:val="24"/>
          <w:szCs w:val="24"/>
        </w:rPr>
        <w:t>votre attention sur le caractère discriminant d’une série de procédures de dématérialisation des services d’intérêt général</w:t>
      </w:r>
      <w:r w:rsidR="00BA45DB">
        <w:rPr>
          <w:rStyle w:val="Appelnotedebasdep"/>
          <w:rFonts w:cs="Calibri"/>
          <w:sz w:val="24"/>
          <w:szCs w:val="24"/>
        </w:rPr>
        <w:footnoteReference w:id="1"/>
      </w:r>
      <w:r w:rsidR="00E00CD7">
        <w:rPr>
          <w:rFonts w:cs="Calibri"/>
          <w:sz w:val="24"/>
          <w:szCs w:val="24"/>
        </w:rPr>
        <w:t xml:space="preserve"> </w:t>
      </w:r>
      <w:r w:rsidRPr="009C2F52">
        <w:rPr>
          <w:rFonts w:cs="Calibri"/>
          <w:sz w:val="24"/>
          <w:szCs w:val="24"/>
        </w:rPr>
        <w:t xml:space="preserve">accélérées depuis le début de la crise sanitaire en mars 2020. </w:t>
      </w:r>
    </w:p>
    <w:p w14:paraId="71137A41" w14:textId="77777777" w:rsidR="003F3CF9" w:rsidRPr="009C2F52" w:rsidRDefault="003F3CF9" w:rsidP="00441BE6">
      <w:pPr>
        <w:spacing w:after="0"/>
        <w:jc w:val="both"/>
        <w:rPr>
          <w:rFonts w:cs="Calibri"/>
          <w:sz w:val="24"/>
          <w:szCs w:val="24"/>
        </w:rPr>
      </w:pPr>
    </w:p>
    <w:p w14:paraId="1FAE529E" w14:textId="257B052B" w:rsidR="009C2F52" w:rsidRDefault="009C2F52" w:rsidP="00441BE6">
      <w:pPr>
        <w:spacing w:after="0" w:line="276" w:lineRule="auto"/>
        <w:jc w:val="both"/>
        <w:rPr>
          <w:rFonts w:cs="Calibri"/>
          <w:sz w:val="24"/>
          <w:szCs w:val="24"/>
        </w:rPr>
      </w:pPr>
      <w:r w:rsidRPr="009C2F52">
        <w:rPr>
          <w:rFonts w:cs="Calibri"/>
          <w:sz w:val="24"/>
          <w:szCs w:val="24"/>
        </w:rPr>
        <w:t xml:space="preserve">Si la numérisation croissante de la société offre de nombreuses opportunités, elle est également source d’inégalités sociales numériques aux conséquences désastreuses pour une partie de la population. </w:t>
      </w:r>
      <w:r w:rsidR="00382297">
        <w:rPr>
          <w:rFonts w:cs="Calibri"/>
          <w:sz w:val="24"/>
          <w:szCs w:val="24"/>
        </w:rPr>
        <w:t>L</w:t>
      </w:r>
      <w:r w:rsidRPr="009C2F52">
        <w:rPr>
          <w:rFonts w:cs="Calibri"/>
          <w:sz w:val="24"/>
          <w:szCs w:val="24"/>
        </w:rPr>
        <w:t xml:space="preserve">es confinements ont amené une obligation de trouver une solution pour continuer à garder le contact avec la population, </w:t>
      </w:r>
      <w:r w:rsidR="00382297">
        <w:rPr>
          <w:rFonts w:cs="Calibri"/>
          <w:sz w:val="24"/>
          <w:szCs w:val="24"/>
        </w:rPr>
        <w:t xml:space="preserve">mais </w:t>
      </w:r>
      <w:r w:rsidRPr="009C2F52">
        <w:rPr>
          <w:rFonts w:cs="Calibri"/>
          <w:sz w:val="24"/>
          <w:szCs w:val="24"/>
        </w:rPr>
        <w:t xml:space="preserve">aujourd’hui, plus rien ne justifie </w:t>
      </w:r>
      <w:proofErr w:type="gramStart"/>
      <w:r w:rsidRPr="009C2F52">
        <w:rPr>
          <w:rFonts w:cs="Calibri"/>
          <w:sz w:val="24"/>
          <w:szCs w:val="24"/>
        </w:rPr>
        <w:t>ce</w:t>
      </w:r>
      <w:proofErr w:type="gramEnd"/>
      <w:r w:rsidRPr="009C2F52">
        <w:rPr>
          <w:rFonts w:cs="Calibri"/>
          <w:sz w:val="24"/>
          <w:szCs w:val="24"/>
        </w:rPr>
        <w:t xml:space="preserve"> « digital </w:t>
      </w:r>
      <w:r w:rsidR="00382297">
        <w:rPr>
          <w:rFonts w:cs="Calibri"/>
          <w:sz w:val="24"/>
          <w:szCs w:val="24"/>
        </w:rPr>
        <w:t>par</w:t>
      </w:r>
      <w:r w:rsidRPr="009C2F52">
        <w:rPr>
          <w:rFonts w:cs="Calibri"/>
          <w:sz w:val="24"/>
          <w:szCs w:val="24"/>
        </w:rPr>
        <w:t xml:space="preserve"> d</w:t>
      </w:r>
      <w:r w:rsidR="00393F65">
        <w:rPr>
          <w:rFonts w:cs="Calibri"/>
          <w:sz w:val="24"/>
          <w:szCs w:val="24"/>
        </w:rPr>
        <w:t>é</w:t>
      </w:r>
      <w:r w:rsidRPr="009C2F52">
        <w:rPr>
          <w:rFonts w:cs="Calibri"/>
          <w:sz w:val="24"/>
          <w:szCs w:val="24"/>
        </w:rPr>
        <w:t>faut ».</w:t>
      </w:r>
    </w:p>
    <w:p w14:paraId="7B820707" w14:textId="77777777" w:rsidR="003F3CF9" w:rsidRPr="009C2F52" w:rsidRDefault="003F3CF9" w:rsidP="00441BE6">
      <w:pPr>
        <w:spacing w:after="0" w:line="276" w:lineRule="auto"/>
        <w:jc w:val="both"/>
        <w:rPr>
          <w:rFonts w:cs="Calibri"/>
          <w:sz w:val="24"/>
          <w:szCs w:val="24"/>
        </w:rPr>
      </w:pPr>
    </w:p>
    <w:p w14:paraId="7DA42AB9" w14:textId="355FB6CB" w:rsidR="009C2F52" w:rsidRDefault="009C2F52" w:rsidP="00441BE6">
      <w:pPr>
        <w:spacing w:after="0" w:line="276" w:lineRule="auto"/>
        <w:jc w:val="both"/>
        <w:rPr>
          <w:rFonts w:cs="Calibri"/>
          <w:sz w:val="24"/>
          <w:szCs w:val="24"/>
        </w:rPr>
      </w:pPr>
      <w:r w:rsidRPr="009C2F52">
        <w:rPr>
          <w:rFonts w:cs="Calibri"/>
          <w:sz w:val="24"/>
          <w:szCs w:val="24"/>
        </w:rPr>
        <w:t xml:space="preserve">Pourtant, ce que nous constatons depuis mars 2020, c’est que la </w:t>
      </w:r>
      <w:r w:rsidR="005E3ABD">
        <w:rPr>
          <w:rFonts w:cs="Calibri"/>
          <w:sz w:val="24"/>
          <w:szCs w:val="24"/>
        </w:rPr>
        <w:t>dématérialisation progressive de</w:t>
      </w:r>
      <w:r w:rsidRPr="009C2F52">
        <w:rPr>
          <w:rFonts w:cs="Calibri"/>
          <w:sz w:val="24"/>
          <w:szCs w:val="24"/>
        </w:rPr>
        <w:t xml:space="preserve"> ces services a plongé les personnes en situation d’illettrisme dans de très grandes difficultés d’accès à leurs droits et aux ressources de base. Et même si le plus gros de la pandémie est derrière nous, cette dématérialisation ne s’arrête pas. Elle continue, voire se développe, et </w:t>
      </w:r>
      <w:r w:rsidR="005D5452">
        <w:rPr>
          <w:rFonts w:cs="Calibri"/>
          <w:sz w:val="24"/>
          <w:szCs w:val="24"/>
        </w:rPr>
        <w:t xml:space="preserve">est en train de devenir </w:t>
      </w:r>
      <w:r w:rsidRPr="009C2F52">
        <w:rPr>
          <w:rFonts w:cs="Calibri"/>
          <w:sz w:val="24"/>
          <w:szCs w:val="24"/>
        </w:rPr>
        <w:t>la seule porte d’entrée pour certains services essentiels</w:t>
      </w:r>
      <w:r w:rsidR="003F3CF9">
        <w:rPr>
          <w:rFonts w:cs="Calibri"/>
          <w:sz w:val="24"/>
          <w:szCs w:val="24"/>
        </w:rPr>
        <w:t>.</w:t>
      </w:r>
    </w:p>
    <w:p w14:paraId="33F45FEA" w14:textId="77777777" w:rsidR="003F3CF9" w:rsidRPr="009C2F52" w:rsidRDefault="003F3CF9" w:rsidP="00441BE6">
      <w:pPr>
        <w:spacing w:after="0" w:line="276" w:lineRule="auto"/>
        <w:jc w:val="both"/>
        <w:rPr>
          <w:rFonts w:cs="Calibri"/>
          <w:sz w:val="24"/>
          <w:szCs w:val="24"/>
        </w:rPr>
      </w:pPr>
    </w:p>
    <w:p w14:paraId="1E07E54F" w14:textId="48409F9D" w:rsidR="009C2F52" w:rsidRDefault="009C2F52" w:rsidP="00441BE6">
      <w:pPr>
        <w:spacing w:after="0" w:line="276" w:lineRule="auto"/>
        <w:jc w:val="both"/>
        <w:rPr>
          <w:rFonts w:cs="Calibri"/>
          <w:sz w:val="24"/>
          <w:szCs w:val="24"/>
        </w:rPr>
      </w:pPr>
      <w:r w:rsidRPr="009C2F52">
        <w:rPr>
          <w:rFonts w:cs="Calibri"/>
          <w:sz w:val="24"/>
          <w:szCs w:val="24"/>
        </w:rPr>
        <w:t xml:space="preserve">Prendre un rendez-vous médical, renouveler son abonnement de transport, </w:t>
      </w:r>
      <w:r w:rsidR="005D5452">
        <w:rPr>
          <w:rFonts w:cs="Calibri"/>
          <w:sz w:val="24"/>
          <w:szCs w:val="24"/>
        </w:rPr>
        <w:t>remplir sa feuille d’impôt</w:t>
      </w:r>
      <w:r w:rsidRPr="009C2F52">
        <w:rPr>
          <w:rFonts w:cs="Calibri"/>
          <w:sz w:val="24"/>
          <w:szCs w:val="24"/>
        </w:rPr>
        <w:t xml:space="preserve">, s’inscrire comme demandeur d’emploi se font désormais en ligne. Comme ces outils et usages sont largement liés à une maîtrise de l’écrit, les personnes peu scolarisées ou en difficulté de lecture et d’écriture sont donc, au premier plan, concernées par les transformations numériques et les inégalités sociales qu’elles induisent. </w:t>
      </w:r>
      <w:r w:rsidRPr="005D5452">
        <w:rPr>
          <w:rFonts w:cs="Calibri"/>
          <w:sz w:val="24"/>
          <w:szCs w:val="24"/>
        </w:rPr>
        <w:t xml:space="preserve">Comment prendre </w:t>
      </w:r>
      <w:r w:rsidRPr="005D5452">
        <w:rPr>
          <w:rFonts w:cs="Calibri"/>
          <w:sz w:val="24"/>
          <w:szCs w:val="24"/>
        </w:rPr>
        <w:lastRenderedPageBreak/>
        <w:t xml:space="preserve">rendez-vous via internet </w:t>
      </w:r>
      <w:r w:rsidR="005D5452">
        <w:rPr>
          <w:rFonts w:cs="Calibri"/>
          <w:sz w:val="24"/>
          <w:szCs w:val="24"/>
        </w:rPr>
        <w:t xml:space="preserve">avec ces services </w:t>
      </w:r>
      <w:r w:rsidRPr="005D5452">
        <w:rPr>
          <w:rFonts w:cs="Calibri"/>
          <w:sz w:val="24"/>
          <w:szCs w:val="24"/>
        </w:rPr>
        <w:t xml:space="preserve">si on ne sait ni lire ni écrire et qu’on ne sait pas formuler un mail ? Comment remplir un formulaire et prouver que </w:t>
      </w:r>
      <w:r w:rsidR="0092054C">
        <w:rPr>
          <w:rFonts w:cs="Calibri"/>
          <w:sz w:val="24"/>
          <w:szCs w:val="24"/>
        </w:rPr>
        <w:t>« </w:t>
      </w:r>
      <w:r w:rsidRPr="005D5452">
        <w:rPr>
          <w:rFonts w:cs="Calibri"/>
          <w:sz w:val="24"/>
          <w:szCs w:val="24"/>
        </w:rPr>
        <w:t>nous ne sommes pas des robots</w:t>
      </w:r>
      <w:r w:rsidR="0092054C">
        <w:rPr>
          <w:rFonts w:cs="Calibri"/>
          <w:sz w:val="24"/>
          <w:szCs w:val="24"/>
        </w:rPr>
        <w:t> »</w:t>
      </w:r>
      <w:r w:rsidRPr="005D5452">
        <w:rPr>
          <w:rFonts w:cs="Calibri"/>
          <w:sz w:val="24"/>
          <w:szCs w:val="24"/>
        </w:rPr>
        <w:t xml:space="preserve"> face à un pop</w:t>
      </w:r>
      <w:r w:rsidR="00382297" w:rsidRPr="005D5452">
        <w:rPr>
          <w:rFonts w:cs="Calibri"/>
          <w:sz w:val="24"/>
          <w:szCs w:val="24"/>
        </w:rPr>
        <w:t>-</w:t>
      </w:r>
      <w:r w:rsidRPr="005D5452">
        <w:rPr>
          <w:rFonts w:cs="Calibri"/>
          <w:sz w:val="24"/>
          <w:szCs w:val="24"/>
        </w:rPr>
        <w:t>up qui nous demande d’associer une image à un mot qu</w:t>
      </w:r>
      <w:r w:rsidR="005D5452">
        <w:rPr>
          <w:rFonts w:cs="Calibri"/>
          <w:sz w:val="24"/>
          <w:szCs w:val="24"/>
        </w:rPr>
        <w:t xml:space="preserve">’il nous est impossible de </w:t>
      </w:r>
      <w:proofErr w:type="gramStart"/>
      <w:r w:rsidRPr="005D5452">
        <w:rPr>
          <w:rFonts w:cs="Calibri"/>
          <w:sz w:val="24"/>
          <w:szCs w:val="24"/>
        </w:rPr>
        <w:t>déchiffrer?</w:t>
      </w:r>
      <w:proofErr w:type="gramEnd"/>
    </w:p>
    <w:p w14:paraId="2DAC3702" w14:textId="77777777" w:rsidR="003F3CF9" w:rsidRPr="005D5452" w:rsidRDefault="003F3CF9" w:rsidP="00441BE6">
      <w:pPr>
        <w:spacing w:after="0" w:line="276" w:lineRule="auto"/>
        <w:jc w:val="both"/>
        <w:rPr>
          <w:rFonts w:cs="Calibri"/>
          <w:sz w:val="24"/>
          <w:szCs w:val="24"/>
        </w:rPr>
      </w:pPr>
    </w:p>
    <w:p w14:paraId="2FF4C2F8" w14:textId="48514AF5" w:rsidR="009C2F52" w:rsidRPr="00E41293" w:rsidRDefault="009C2F52" w:rsidP="00E41293">
      <w:pPr>
        <w:spacing w:after="0" w:line="276" w:lineRule="auto"/>
        <w:jc w:val="both"/>
        <w:rPr>
          <w:rFonts w:cs="Calibri"/>
          <w:sz w:val="24"/>
          <w:szCs w:val="24"/>
        </w:rPr>
      </w:pPr>
      <w:r w:rsidRPr="009C2F52">
        <w:rPr>
          <w:rFonts w:cs="Calibri"/>
          <w:sz w:val="24"/>
          <w:szCs w:val="24"/>
        </w:rPr>
        <w:t xml:space="preserve">En plus de mettre ces personnes en difficulté, la dématérialisation accrue met à mal le cœur même des services </w:t>
      </w:r>
      <w:r w:rsidR="005E3ABD">
        <w:rPr>
          <w:rFonts w:cs="Calibri"/>
          <w:sz w:val="24"/>
          <w:szCs w:val="24"/>
        </w:rPr>
        <w:t>d’intérêt</w:t>
      </w:r>
      <w:r w:rsidR="000670A2">
        <w:rPr>
          <w:rFonts w:cs="Calibri"/>
          <w:sz w:val="24"/>
          <w:szCs w:val="24"/>
        </w:rPr>
        <w:t xml:space="preserve"> général</w:t>
      </w:r>
      <w:r w:rsidR="005E3ABD">
        <w:rPr>
          <w:rFonts w:cs="Calibri"/>
          <w:sz w:val="24"/>
          <w:szCs w:val="24"/>
        </w:rPr>
        <w:t xml:space="preserve">, dont certains sont </w:t>
      </w:r>
      <w:r w:rsidRPr="009C2F52">
        <w:rPr>
          <w:rFonts w:cs="Calibri"/>
          <w:sz w:val="24"/>
          <w:szCs w:val="24"/>
        </w:rPr>
        <w:t>publics, et encore plus au niveau local. Leur vocation n’est-elle pas d’être accessible à l’ensemble de la population ? Y compris ceux qui sont les plus éloignés ? Cependant,</w:t>
      </w:r>
      <w:r w:rsidR="00382297">
        <w:rPr>
          <w:rFonts w:cs="Calibri"/>
          <w:sz w:val="24"/>
          <w:szCs w:val="24"/>
        </w:rPr>
        <w:t xml:space="preserve"> </w:t>
      </w:r>
      <w:r w:rsidRPr="00E41293">
        <w:rPr>
          <w:rFonts w:cs="Calibri"/>
          <w:sz w:val="24"/>
          <w:szCs w:val="24"/>
        </w:rPr>
        <w:t xml:space="preserve">en ne prévoyant pas ou peu </w:t>
      </w:r>
      <w:r w:rsidR="005D5452" w:rsidRPr="00E41293">
        <w:rPr>
          <w:rFonts w:cs="Calibri"/>
          <w:sz w:val="24"/>
          <w:szCs w:val="24"/>
        </w:rPr>
        <w:t xml:space="preserve">souvent </w:t>
      </w:r>
      <w:r w:rsidRPr="00E41293">
        <w:rPr>
          <w:rFonts w:cs="Calibri"/>
          <w:sz w:val="24"/>
          <w:szCs w:val="24"/>
        </w:rPr>
        <w:t>d’alternative</w:t>
      </w:r>
      <w:r w:rsidR="005D5452" w:rsidRPr="00E41293">
        <w:rPr>
          <w:rFonts w:cs="Calibri"/>
          <w:sz w:val="24"/>
          <w:szCs w:val="24"/>
        </w:rPr>
        <w:t>s</w:t>
      </w:r>
      <w:r w:rsidRPr="00E41293">
        <w:rPr>
          <w:rFonts w:cs="Calibri"/>
          <w:sz w:val="24"/>
          <w:szCs w:val="24"/>
        </w:rPr>
        <w:t xml:space="preserve"> pour accueillir les usagers éloignés des TIC, c’est exactement l’inverse qui se produit.</w:t>
      </w:r>
    </w:p>
    <w:p w14:paraId="5BE87191" w14:textId="77777777" w:rsidR="009C2F52" w:rsidRPr="00E41293" w:rsidRDefault="009C2F52" w:rsidP="00E41293">
      <w:pPr>
        <w:spacing w:after="0" w:line="276" w:lineRule="auto"/>
        <w:jc w:val="both"/>
        <w:rPr>
          <w:rFonts w:cs="Calibri"/>
          <w:sz w:val="24"/>
          <w:szCs w:val="24"/>
        </w:rPr>
      </w:pPr>
    </w:p>
    <w:p w14:paraId="7F59C0D5" w14:textId="6E21F9AA" w:rsidR="009C2F52" w:rsidRPr="009C2F52" w:rsidRDefault="000670A2" w:rsidP="00441BE6">
      <w:pPr>
        <w:suppressAutoHyphens/>
        <w:autoSpaceDN w:val="0"/>
        <w:spacing w:after="0" w:line="240" w:lineRule="auto"/>
        <w:jc w:val="both"/>
        <w:textAlignment w:val="baseline"/>
        <w:rPr>
          <w:rFonts w:cs="Calibri"/>
          <w:sz w:val="24"/>
          <w:szCs w:val="24"/>
        </w:rPr>
      </w:pPr>
      <w:r>
        <w:rPr>
          <w:rFonts w:cs="Calibri"/>
          <w:sz w:val="24"/>
          <w:szCs w:val="24"/>
        </w:rPr>
        <w:t>Pourtant,</w:t>
      </w:r>
      <w:r w:rsidR="00E00CD7">
        <w:rPr>
          <w:rFonts w:cs="Calibri"/>
          <w:sz w:val="24"/>
          <w:szCs w:val="24"/>
        </w:rPr>
        <w:t xml:space="preserve"> </w:t>
      </w:r>
      <w:r>
        <w:rPr>
          <w:rFonts w:cs="Calibri"/>
          <w:sz w:val="24"/>
          <w:szCs w:val="24"/>
        </w:rPr>
        <w:t>l</w:t>
      </w:r>
      <w:r w:rsidR="009C2F52" w:rsidRPr="009C2F52">
        <w:rPr>
          <w:rFonts w:cs="Calibri"/>
          <w:sz w:val="24"/>
          <w:szCs w:val="24"/>
        </w:rPr>
        <w:t xml:space="preserve">a Commission européenne dans son Plan d’action européen 2016-2020 pour l’administration en ligne </w:t>
      </w:r>
      <w:r w:rsidR="005D5452">
        <w:rPr>
          <w:rFonts w:cs="Calibri"/>
          <w:sz w:val="24"/>
          <w:szCs w:val="24"/>
        </w:rPr>
        <w:t>décrit pourtant comme suit le principe du numérique par défaut</w:t>
      </w:r>
      <w:r w:rsidR="003F3CF9">
        <w:rPr>
          <w:rFonts w:cs="Calibri"/>
          <w:sz w:val="24"/>
          <w:szCs w:val="24"/>
        </w:rPr>
        <w:t xml:space="preserve"> </w:t>
      </w:r>
      <w:r w:rsidR="009C2F52" w:rsidRPr="009C2F52">
        <w:rPr>
          <w:rFonts w:cs="Calibri"/>
          <w:sz w:val="24"/>
          <w:szCs w:val="24"/>
        </w:rPr>
        <w:t xml:space="preserve">: </w:t>
      </w:r>
      <w:r w:rsidR="003F3CF9">
        <w:rPr>
          <w:rFonts w:cs="Calibri"/>
          <w:i/>
          <w:sz w:val="24"/>
          <w:szCs w:val="24"/>
        </w:rPr>
        <w:t>« </w:t>
      </w:r>
      <w:r w:rsidR="009C2F52" w:rsidRPr="00E41293">
        <w:rPr>
          <w:rFonts w:cs="Calibri"/>
          <w:i/>
          <w:sz w:val="24"/>
          <w:szCs w:val="24"/>
        </w:rPr>
        <w:t>Les administrations publiques devraient de préférence, fournir des services par voie électronique (notamment des informations lisibles en machine), tout en conservant d’autres canaux de communication au bénéfice de ceux qui, par choix ou par force, sont hors connexion.</w:t>
      </w:r>
      <w:r w:rsidR="00091209" w:rsidRPr="00E41293">
        <w:rPr>
          <w:rStyle w:val="Appelnotedebasdep"/>
          <w:sz w:val="24"/>
          <w:szCs w:val="24"/>
        </w:rPr>
        <w:footnoteReference w:id="2"/>
      </w:r>
      <w:r w:rsidR="009C2F52" w:rsidRPr="00E41293">
        <w:rPr>
          <w:rFonts w:ascii="Calibri" w:hAnsi="Calibri" w:cs="Calibri"/>
          <w:sz w:val="20"/>
          <w:szCs w:val="20"/>
        </w:rPr>
        <w:t xml:space="preserve"> </w:t>
      </w:r>
      <w:r w:rsidR="009C2F52" w:rsidRPr="009C2F52">
        <w:rPr>
          <w:rFonts w:cs="Calibri"/>
          <w:sz w:val="24"/>
          <w:szCs w:val="24"/>
        </w:rPr>
        <w:t xml:space="preserve">» </w:t>
      </w:r>
    </w:p>
    <w:p w14:paraId="3147A091" w14:textId="77777777" w:rsidR="009C2F52" w:rsidRPr="009C2F52" w:rsidRDefault="009C2F52" w:rsidP="00441BE6">
      <w:pPr>
        <w:suppressAutoHyphens/>
        <w:autoSpaceDN w:val="0"/>
        <w:spacing w:after="0" w:line="240" w:lineRule="auto"/>
        <w:jc w:val="both"/>
        <w:textAlignment w:val="baseline"/>
        <w:rPr>
          <w:rFonts w:cs="Calibri"/>
          <w:sz w:val="24"/>
          <w:szCs w:val="24"/>
        </w:rPr>
      </w:pPr>
    </w:p>
    <w:p w14:paraId="23E7B7D0" w14:textId="538DD783" w:rsidR="009C2F52" w:rsidRPr="009C2F52" w:rsidRDefault="005E3ABD" w:rsidP="00441BE6">
      <w:pPr>
        <w:suppressAutoHyphens/>
        <w:autoSpaceDN w:val="0"/>
        <w:spacing w:after="0" w:line="240" w:lineRule="auto"/>
        <w:jc w:val="both"/>
        <w:textAlignment w:val="baseline"/>
        <w:rPr>
          <w:rFonts w:cs="Calibri"/>
          <w:sz w:val="24"/>
          <w:szCs w:val="24"/>
        </w:rPr>
      </w:pPr>
      <w:r>
        <w:rPr>
          <w:rFonts w:cs="Calibri"/>
          <w:sz w:val="24"/>
          <w:szCs w:val="24"/>
        </w:rPr>
        <w:t>Mais c</w:t>
      </w:r>
      <w:r w:rsidR="009C2F52" w:rsidRPr="009C2F52">
        <w:rPr>
          <w:rFonts w:cs="Calibri"/>
          <w:sz w:val="24"/>
          <w:szCs w:val="24"/>
        </w:rPr>
        <w:t xml:space="preserve">ertaines administrations publiques belges ne respectent pas ce principe et elles ont clôturé tous les autres canaux de communication. Par exemple, beaucoup de communes à Bruxelles ne permettent d’inscrire les enfants dans les écoles que par la voie numérique. En Wallonie, certains services communaux, pourtant ouverts pour une partie durant la pandémie, ont décidé de fermer les guichets physiques. </w:t>
      </w:r>
      <w:r w:rsidR="00E11009">
        <w:rPr>
          <w:rFonts w:cs="Calibri"/>
          <w:sz w:val="24"/>
          <w:szCs w:val="24"/>
        </w:rPr>
        <w:t>A de nombreux endroits en Fédération Wallonie-Bruxelles, p</w:t>
      </w:r>
      <w:r w:rsidR="009C2F52" w:rsidRPr="009C2F52">
        <w:rPr>
          <w:rFonts w:cs="Calibri"/>
          <w:sz w:val="24"/>
          <w:szCs w:val="24"/>
        </w:rPr>
        <w:t xml:space="preserve">our avoir un contact avec </w:t>
      </w:r>
      <w:r w:rsidR="00AA5863">
        <w:rPr>
          <w:rFonts w:cs="Calibri"/>
          <w:sz w:val="24"/>
          <w:szCs w:val="24"/>
        </w:rPr>
        <w:t xml:space="preserve">une banque, un centre de contrôle technique automobile, </w:t>
      </w:r>
      <w:r w:rsidR="009C2F52" w:rsidRPr="009C2F52">
        <w:rPr>
          <w:rFonts w:cs="Calibri"/>
          <w:sz w:val="24"/>
          <w:szCs w:val="24"/>
        </w:rPr>
        <w:t xml:space="preserve">un </w:t>
      </w:r>
      <w:r w:rsidR="00E11009">
        <w:rPr>
          <w:rFonts w:cs="Calibri"/>
          <w:sz w:val="24"/>
          <w:szCs w:val="24"/>
        </w:rPr>
        <w:t xml:space="preserve">laboratoire </w:t>
      </w:r>
      <w:r w:rsidR="00A46259">
        <w:rPr>
          <w:rFonts w:cs="Calibri"/>
          <w:sz w:val="24"/>
          <w:szCs w:val="24"/>
        </w:rPr>
        <w:t>médical</w:t>
      </w:r>
      <w:r w:rsidR="009C2F52" w:rsidRPr="009C2F52">
        <w:rPr>
          <w:rFonts w:cs="Calibri"/>
          <w:sz w:val="24"/>
          <w:szCs w:val="24"/>
        </w:rPr>
        <w:t xml:space="preserve">, le citoyen est prié de prendre rendez-vous, par mail ou par téléphone… soit deux canaux nécessitant de requérir aux savoirs fondamentaux. </w:t>
      </w:r>
    </w:p>
    <w:p w14:paraId="0B8377F0" w14:textId="77777777" w:rsidR="009C2F52" w:rsidRPr="00E41293" w:rsidRDefault="009C2F52" w:rsidP="003B5291">
      <w:pPr>
        <w:suppressAutoHyphens/>
        <w:autoSpaceDN w:val="0"/>
        <w:spacing w:after="0" w:line="240" w:lineRule="auto"/>
        <w:textAlignment w:val="baseline"/>
        <w:rPr>
          <w:rFonts w:cs="Calibri"/>
          <w:sz w:val="24"/>
          <w:szCs w:val="24"/>
        </w:rPr>
      </w:pPr>
    </w:p>
    <w:p w14:paraId="4D9CEFB4" w14:textId="5768A400" w:rsidR="009C2F52" w:rsidRPr="00E41293" w:rsidRDefault="009C2F52" w:rsidP="00441BE6">
      <w:pPr>
        <w:shd w:val="clear" w:color="auto" w:fill="FFFFFF"/>
        <w:spacing w:after="0"/>
        <w:jc w:val="both"/>
        <w:rPr>
          <w:rFonts w:cs="Calibri"/>
          <w:sz w:val="24"/>
          <w:szCs w:val="24"/>
        </w:rPr>
      </w:pPr>
      <w:r w:rsidRPr="00E41293">
        <w:rPr>
          <w:rFonts w:cs="Calibri"/>
          <w:sz w:val="24"/>
          <w:szCs w:val="24"/>
        </w:rPr>
        <w:t xml:space="preserve">Nous entendons déjà certains pouvoirs publics </w:t>
      </w:r>
      <w:r w:rsidR="00E11009" w:rsidRPr="00E41293">
        <w:rPr>
          <w:rFonts w:cs="Calibri"/>
          <w:sz w:val="24"/>
          <w:szCs w:val="24"/>
        </w:rPr>
        <w:t xml:space="preserve">et d’intérêt général </w:t>
      </w:r>
      <w:r w:rsidRPr="00E41293">
        <w:rPr>
          <w:rFonts w:cs="Calibri"/>
          <w:sz w:val="24"/>
          <w:szCs w:val="24"/>
        </w:rPr>
        <w:t xml:space="preserve">donner l’argument des alternatives proposées. Celles-ci sont </w:t>
      </w:r>
      <w:r w:rsidR="00382297" w:rsidRPr="00E41293">
        <w:rPr>
          <w:rFonts w:cs="Calibri"/>
          <w:sz w:val="24"/>
          <w:szCs w:val="24"/>
        </w:rPr>
        <w:t xml:space="preserve">juste </w:t>
      </w:r>
      <w:r w:rsidRPr="00E41293">
        <w:rPr>
          <w:rFonts w:cs="Calibri"/>
          <w:sz w:val="24"/>
          <w:szCs w:val="24"/>
        </w:rPr>
        <w:t xml:space="preserve">théoriques car, dans la pratique, certaines sont presque inaccessibles : guichets ouverts quelques heures par semaine et éloignés, qui sont disponibles seulement sous rendez-vous (qu’il faut prendre en ligne d’ailleurs). Ou des services téléphoniques totalement défaillants. Ou de canal papier qui suppose plus de coûts et donc une double peine pour les personnes… </w:t>
      </w:r>
    </w:p>
    <w:p w14:paraId="5DA847C4" w14:textId="77777777" w:rsidR="00E41293" w:rsidRDefault="00E41293" w:rsidP="00441BE6">
      <w:pPr>
        <w:suppressAutoHyphens/>
        <w:autoSpaceDN w:val="0"/>
        <w:spacing w:after="0" w:line="240" w:lineRule="auto"/>
        <w:jc w:val="both"/>
        <w:textAlignment w:val="baseline"/>
        <w:rPr>
          <w:rFonts w:cs="Calibri"/>
          <w:sz w:val="24"/>
          <w:szCs w:val="24"/>
        </w:rPr>
      </w:pPr>
    </w:p>
    <w:p w14:paraId="18A4AB1A" w14:textId="08EE9ABE" w:rsidR="009C2F52" w:rsidRPr="00E41293" w:rsidRDefault="009C2F52" w:rsidP="00441BE6">
      <w:pPr>
        <w:suppressAutoHyphens/>
        <w:autoSpaceDN w:val="0"/>
        <w:spacing w:after="0" w:line="240" w:lineRule="auto"/>
        <w:jc w:val="both"/>
        <w:textAlignment w:val="baseline"/>
        <w:rPr>
          <w:rFonts w:cs="Calibri"/>
          <w:sz w:val="24"/>
          <w:szCs w:val="24"/>
        </w:rPr>
      </w:pPr>
      <w:r w:rsidRPr="00E41293">
        <w:rPr>
          <w:rFonts w:cs="Calibri"/>
          <w:sz w:val="24"/>
          <w:szCs w:val="24"/>
        </w:rPr>
        <w:t>Les plans de relance, d’inclusion, ou de simplification administrative lancés par vos services respectifs imposent « le digital par d</w:t>
      </w:r>
      <w:r w:rsidR="00393F65" w:rsidRPr="00E41293">
        <w:rPr>
          <w:rFonts w:cs="Calibri"/>
          <w:sz w:val="24"/>
          <w:szCs w:val="24"/>
        </w:rPr>
        <w:t>é</w:t>
      </w:r>
      <w:r w:rsidRPr="00E41293">
        <w:rPr>
          <w:rFonts w:cs="Calibri"/>
          <w:sz w:val="24"/>
          <w:szCs w:val="24"/>
        </w:rPr>
        <w:t xml:space="preserve">faut » et promettent une inclusion rapide de l’ensemble de la population. Dans les faits et les chiffres, ni l’un ni l’autre ne semble acquis. </w:t>
      </w:r>
      <w:r w:rsidR="00393F65" w:rsidRPr="00E41293">
        <w:rPr>
          <w:rFonts w:cs="Calibri"/>
          <w:sz w:val="24"/>
          <w:szCs w:val="24"/>
        </w:rPr>
        <w:t xml:space="preserve">Un très large pourcentage de la population n’utilise pas l’e-mail avec l’administration et ne consulte </w:t>
      </w:r>
      <w:r w:rsidR="00716894" w:rsidRPr="00E41293">
        <w:rPr>
          <w:rFonts w:cs="Calibri"/>
          <w:sz w:val="24"/>
          <w:szCs w:val="24"/>
        </w:rPr>
        <w:t xml:space="preserve">par exemple </w:t>
      </w:r>
      <w:r w:rsidR="00393F65" w:rsidRPr="00E41293">
        <w:rPr>
          <w:rFonts w:cs="Calibri"/>
          <w:sz w:val="24"/>
          <w:szCs w:val="24"/>
        </w:rPr>
        <w:t>pas leur dossier santé en ligne</w:t>
      </w:r>
      <w:r w:rsidR="00393F65" w:rsidRPr="000670A2">
        <w:rPr>
          <w:rStyle w:val="Appelnotedebasdep"/>
          <w:i/>
        </w:rPr>
        <w:footnoteReference w:id="3"/>
      </w:r>
      <w:r w:rsidR="00393F65" w:rsidRPr="00CE64BD">
        <w:rPr>
          <w:rFonts w:cs="Calibri"/>
          <w:i/>
          <w:sz w:val="24"/>
          <w:szCs w:val="24"/>
        </w:rPr>
        <w:t>.</w:t>
      </w:r>
      <w:r w:rsidR="00393F65" w:rsidRPr="000670A2">
        <w:rPr>
          <w:rFonts w:cs="Calibri"/>
          <w:i/>
          <w:sz w:val="24"/>
          <w:szCs w:val="24"/>
        </w:rPr>
        <w:t xml:space="preserve"> </w:t>
      </w:r>
      <w:r w:rsidR="00E41293" w:rsidRPr="000670A2">
        <w:rPr>
          <w:rFonts w:cs="Calibri"/>
          <w:i/>
          <w:sz w:val="24"/>
          <w:szCs w:val="24"/>
        </w:rPr>
        <w:t xml:space="preserve">« Ainsi </w:t>
      </w:r>
      <w:r w:rsidR="00E41293" w:rsidRPr="000670A2">
        <w:rPr>
          <w:i/>
        </w:rPr>
        <w:t xml:space="preserve">92 % des personnes ayant un revenu mensuel de </w:t>
      </w:r>
      <w:r w:rsidR="00D812C4" w:rsidRPr="000670A2">
        <w:rPr>
          <w:i/>
        </w:rPr>
        <w:t xml:space="preserve">- </w:t>
      </w:r>
      <w:r w:rsidR="00E41293" w:rsidRPr="000670A2">
        <w:rPr>
          <w:i/>
        </w:rPr>
        <w:t xml:space="preserve">1200 </w:t>
      </w:r>
      <w:bookmarkStart w:id="1" w:name="_Hlk103860555"/>
      <w:r w:rsidR="00E41293" w:rsidRPr="000670A2">
        <w:rPr>
          <w:i/>
        </w:rPr>
        <w:t>€</w:t>
      </w:r>
      <w:bookmarkEnd w:id="1"/>
      <w:r w:rsidR="00E41293" w:rsidRPr="000670A2">
        <w:rPr>
          <w:i/>
        </w:rPr>
        <w:t xml:space="preserve"> et 85 % des personnes ayant un revenu mensuel de + 3000 € ne consultent pas leur dossier médical en ligne. Et 73 % des personnes ayant un revenu mensuel de </w:t>
      </w:r>
      <w:r w:rsidR="00D812C4" w:rsidRPr="000670A2">
        <w:rPr>
          <w:i/>
        </w:rPr>
        <w:t>-</w:t>
      </w:r>
      <w:r w:rsidR="00E41293" w:rsidRPr="000670A2">
        <w:rPr>
          <w:i/>
        </w:rPr>
        <w:t xml:space="preserve"> 1200 € et 64 % des personnes ayant un revenu mensuel de + 3000 € par mois n’envoient pas de mails à l’administration ».</w:t>
      </w:r>
      <w:r w:rsidR="00E41293">
        <w:t xml:space="preserve"> </w:t>
      </w:r>
      <w:r w:rsidR="00393F65" w:rsidRPr="00E41293">
        <w:rPr>
          <w:rFonts w:cs="Calibri"/>
          <w:sz w:val="24"/>
          <w:szCs w:val="24"/>
        </w:rPr>
        <w:t>De plus, u</w:t>
      </w:r>
      <w:r w:rsidRPr="00E41293">
        <w:rPr>
          <w:rFonts w:cs="Calibri"/>
          <w:sz w:val="24"/>
          <w:szCs w:val="24"/>
        </w:rPr>
        <w:t xml:space="preserve">ne étude </w:t>
      </w:r>
      <w:r w:rsidR="00393F65" w:rsidRPr="00E41293">
        <w:rPr>
          <w:rFonts w:cs="Calibri"/>
          <w:sz w:val="24"/>
          <w:szCs w:val="24"/>
        </w:rPr>
        <w:t>qui sera bientôt publiée par</w:t>
      </w:r>
      <w:r w:rsidRPr="00E41293">
        <w:rPr>
          <w:rFonts w:cs="Calibri"/>
          <w:sz w:val="24"/>
          <w:szCs w:val="24"/>
        </w:rPr>
        <w:t xml:space="preserve"> la Fondation Roi Baudouin nous annonce que la montée en compétences </w:t>
      </w:r>
      <w:r w:rsidR="00393F65" w:rsidRPr="00E41293">
        <w:rPr>
          <w:rFonts w:cs="Calibri"/>
          <w:sz w:val="24"/>
          <w:szCs w:val="24"/>
        </w:rPr>
        <w:t xml:space="preserve">attendue </w:t>
      </w:r>
      <w:r w:rsidRPr="00E41293">
        <w:rPr>
          <w:rFonts w:cs="Calibri"/>
          <w:sz w:val="24"/>
          <w:szCs w:val="24"/>
        </w:rPr>
        <w:t xml:space="preserve">n’a pas eu lieu. </w:t>
      </w:r>
    </w:p>
    <w:p w14:paraId="6CD3D06B" w14:textId="77777777" w:rsidR="0092054C" w:rsidRDefault="0092054C" w:rsidP="003F3CF9">
      <w:pPr>
        <w:pStyle w:val="Commentaire"/>
        <w:jc w:val="both"/>
        <w:rPr>
          <w:rFonts w:cs="Calibri"/>
          <w:sz w:val="24"/>
          <w:szCs w:val="24"/>
        </w:rPr>
      </w:pPr>
    </w:p>
    <w:p w14:paraId="0044CEB4" w14:textId="723816E9" w:rsidR="009C2F52" w:rsidRPr="00E41293" w:rsidRDefault="009C2F52" w:rsidP="003F3CF9">
      <w:pPr>
        <w:pStyle w:val="Commentaire"/>
        <w:jc w:val="both"/>
        <w:rPr>
          <w:rFonts w:cs="Calibri"/>
          <w:sz w:val="24"/>
          <w:szCs w:val="24"/>
        </w:rPr>
      </w:pPr>
      <w:r w:rsidRPr="00E00CD7">
        <w:rPr>
          <w:rFonts w:cs="Calibri"/>
          <w:sz w:val="24"/>
          <w:szCs w:val="24"/>
        </w:rPr>
        <w:t xml:space="preserve">La </w:t>
      </w:r>
      <w:r w:rsidR="005E3ABD" w:rsidRPr="00E00CD7">
        <w:rPr>
          <w:rFonts w:cs="Calibri"/>
          <w:sz w:val="24"/>
          <w:szCs w:val="24"/>
        </w:rPr>
        <w:t>réduction des canaux de communication traditionnels (guichet, téléphone, papier)</w:t>
      </w:r>
      <w:r w:rsidR="005E3ABD" w:rsidRPr="00E00CD7" w:rsidDel="005E3ABD">
        <w:rPr>
          <w:rFonts w:cs="Calibri"/>
          <w:sz w:val="24"/>
          <w:szCs w:val="24"/>
        </w:rPr>
        <w:t xml:space="preserve"> </w:t>
      </w:r>
      <w:r w:rsidR="005E3ABD" w:rsidRPr="00E00CD7">
        <w:rPr>
          <w:rFonts w:cs="Calibri"/>
          <w:sz w:val="24"/>
          <w:szCs w:val="24"/>
        </w:rPr>
        <w:t xml:space="preserve">au sein </w:t>
      </w:r>
      <w:r w:rsidRPr="00E00CD7">
        <w:rPr>
          <w:rFonts w:cs="Calibri"/>
          <w:sz w:val="24"/>
          <w:szCs w:val="24"/>
        </w:rPr>
        <w:t xml:space="preserve">des services d’intérêt général, </w:t>
      </w:r>
      <w:r w:rsidRPr="00E41293">
        <w:rPr>
          <w:rFonts w:cs="Calibri"/>
          <w:sz w:val="24"/>
          <w:szCs w:val="24"/>
        </w:rPr>
        <w:t>n’a pas fait l’objet d’une réflexion politique préalable sur les effets de ce processus, comme si le numérique, était neutre, inéluctable et allant de soi </w:t>
      </w:r>
      <w:r w:rsidR="00B942DB" w:rsidRPr="00E41293">
        <w:rPr>
          <w:rFonts w:cs="Calibri"/>
          <w:sz w:val="24"/>
          <w:szCs w:val="24"/>
        </w:rPr>
        <w:t>et</w:t>
      </w:r>
      <w:r w:rsidR="000670A2">
        <w:rPr>
          <w:rFonts w:cs="Calibri"/>
          <w:sz w:val="24"/>
          <w:szCs w:val="24"/>
        </w:rPr>
        <w:t>,</w:t>
      </w:r>
      <w:r w:rsidR="00B942DB" w:rsidRPr="00E41293">
        <w:rPr>
          <w:rFonts w:cs="Calibri"/>
          <w:sz w:val="24"/>
          <w:szCs w:val="24"/>
        </w:rPr>
        <w:t xml:space="preserve"> nous en avons tous fait l’expérience, le numérique ne rend pas de facto la vie des citoyens plus facile, que du contraire</w:t>
      </w:r>
      <w:r w:rsidR="000670A2">
        <w:rPr>
          <w:rFonts w:cs="Calibri"/>
          <w:sz w:val="24"/>
          <w:szCs w:val="24"/>
        </w:rPr>
        <w:t>. I</w:t>
      </w:r>
      <w:r w:rsidRPr="00E41293">
        <w:rPr>
          <w:rFonts w:cs="Calibri"/>
          <w:sz w:val="24"/>
          <w:szCs w:val="24"/>
        </w:rPr>
        <w:t xml:space="preserve">l est urgent, selon Lire et </w:t>
      </w:r>
      <w:r w:rsidR="003F3CF9">
        <w:rPr>
          <w:rFonts w:cs="Calibri"/>
          <w:sz w:val="24"/>
          <w:szCs w:val="24"/>
        </w:rPr>
        <w:t>É</w:t>
      </w:r>
      <w:r w:rsidRPr="00E41293">
        <w:rPr>
          <w:rFonts w:cs="Calibri"/>
          <w:sz w:val="24"/>
          <w:szCs w:val="24"/>
        </w:rPr>
        <w:t>crire, que ce processus soit « pensé » ou questionné au regard des principes du service public tels que l’égalité de traitement, le caractère abordable, l’accessibilité, la neutralité, etc. Dans cet esprit, les mécanismes de discrimination qu’il accentue doivent être identifiés et des mesures doivent être prises pour rétablir une égalité d’accès aux droits et aux services d’intérêt général.</w:t>
      </w:r>
    </w:p>
    <w:p w14:paraId="6ABA8317" w14:textId="77777777" w:rsidR="009C2F52" w:rsidRPr="00E41293" w:rsidRDefault="009C2F52" w:rsidP="003F3CF9">
      <w:pPr>
        <w:spacing w:after="0" w:line="240" w:lineRule="auto"/>
        <w:jc w:val="both"/>
        <w:rPr>
          <w:rFonts w:cs="Calibri"/>
          <w:sz w:val="24"/>
          <w:szCs w:val="24"/>
        </w:rPr>
      </w:pPr>
      <w:r w:rsidRPr="00E41293">
        <w:rPr>
          <w:rFonts w:cs="Calibri"/>
          <w:sz w:val="24"/>
          <w:szCs w:val="24"/>
        </w:rPr>
        <w:t xml:space="preserve">Le numérique par défaut divise la société et renforce les discriminations envers les plus fragilisés. Il est indispensable de garder des alternatives pour celles et ceux qui ne sont pas numériquement autonomes. Ce qui signifie : </w:t>
      </w:r>
    </w:p>
    <w:p w14:paraId="1043EFF0" w14:textId="77777777" w:rsidR="009C2F52" w:rsidRPr="00E41293" w:rsidRDefault="009C2F52" w:rsidP="00441BE6">
      <w:pPr>
        <w:suppressAutoHyphens/>
        <w:autoSpaceDN w:val="0"/>
        <w:spacing w:after="0" w:line="240" w:lineRule="auto"/>
        <w:ind w:left="720"/>
        <w:jc w:val="both"/>
        <w:textAlignment w:val="baseline"/>
        <w:rPr>
          <w:rFonts w:cs="Calibri"/>
          <w:sz w:val="24"/>
          <w:szCs w:val="24"/>
        </w:rPr>
      </w:pPr>
    </w:p>
    <w:p w14:paraId="731611B6" w14:textId="08F429C0" w:rsidR="009C2F52" w:rsidRPr="003F3CF9" w:rsidRDefault="009C2F52" w:rsidP="003F3CF9">
      <w:pPr>
        <w:widowControl w:val="0"/>
        <w:numPr>
          <w:ilvl w:val="0"/>
          <w:numId w:val="21"/>
        </w:numPr>
        <w:suppressAutoHyphens/>
        <w:autoSpaceDN w:val="0"/>
        <w:spacing w:after="0" w:line="240" w:lineRule="auto"/>
        <w:textAlignment w:val="baseline"/>
        <w:rPr>
          <w:rFonts w:cs="Calibri"/>
          <w:b/>
          <w:sz w:val="24"/>
          <w:szCs w:val="24"/>
        </w:rPr>
      </w:pPr>
      <w:r w:rsidRPr="003F3CF9">
        <w:rPr>
          <w:rFonts w:cs="Calibri"/>
          <w:b/>
          <w:sz w:val="24"/>
          <w:szCs w:val="24"/>
        </w:rPr>
        <w:t xml:space="preserve">Garantir un accès à tous les services d’intérêt général en maintenant la possibilité d’un contact téléphonique adapté </w:t>
      </w:r>
      <w:r w:rsidR="00114B44" w:rsidRPr="003F3CF9">
        <w:rPr>
          <w:rFonts w:cs="Calibri"/>
          <w:b/>
          <w:sz w:val="24"/>
          <w:szCs w:val="24"/>
        </w:rPr>
        <w:t xml:space="preserve">à l’ensemble de la population </w:t>
      </w:r>
      <w:r w:rsidRPr="003F3CF9">
        <w:rPr>
          <w:rFonts w:cs="Calibri"/>
          <w:b/>
          <w:sz w:val="24"/>
          <w:szCs w:val="24"/>
        </w:rPr>
        <w:t>et un réseau suffisant de guichets offrant un accompagnement qui permet la réalisation des démarches.</w:t>
      </w:r>
      <w:r w:rsidRPr="003F3CF9">
        <w:rPr>
          <w:rFonts w:cs="Calibri"/>
          <w:b/>
          <w:sz w:val="24"/>
          <w:szCs w:val="24"/>
        </w:rPr>
        <w:br/>
      </w:r>
    </w:p>
    <w:p w14:paraId="30B2690E" w14:textId="77777777" w:rsidR="009C2F52" w:rsidRPr="003F3CF9" w:rsidRDefault="009C2F52" w:rsidP="003F3CF9">
      <w:pPr>
        <w:widowControl w:val="0"/>
        <w:numPr>
          <w:ilvl w:val="0"/>
          <w:numId w:val="21"/>
        </w:numPr>
        <w:suppressAutoHyphens/>
        <w:autoSpaceDN w:val="0"/>
        <w:spacing w:after="0" w:line="240" w:lineRule="auto"/>
        <w:textAlignment w:val="baseline"/>
        <w:rPr>
          <w:rFonts w:cs="Calibri"/>
          <w:b/>
          <w:sz w:val="24"/>
          <w:szCs w:val="24"/>
        </w:rPr>
      </w:pPr>
      <w:r w:rsidRPr="003F3CF9">
        <w:rPr>
          <w:rFonts w:cs="Calibri"/>
          <w:b/>
          <w:sz w:val="24"/>
          <w:szCs w:val="24"/>
        </w:rPr>
        <w:t>Elargir le tarif social à toutes les personnes exposées à la précarité et garantir qu’il soit applicable aux connexions mobiles.</w:t>
      </w:r>
    </w:p>
    <w:p w14:paraId="47751454" w14:textId="77777777" w:rsidR="009C2F52" w:rsidRPr="003F3CF9" w:rsidRDefault="009C2F52" w:rsidP="003F3CF9">
      <w:pPr>
        <w:suppressAutoHyphens/>
        <w:autoSpaceDN w:val="0"/>
        <w:spacing w:after="0" w:line="240" w:lineRule="auto"/>
        <w:ind w:left="720"/>
        <w:textAlignment w:val="baseline"/>
        <w:rPr>
          <w:rFonts w:cs="Calibri"/>
          <w:b/>
          <w:sz w:val="24"/>
          <w:szCs w:val="24"/>
        </w:rPr>
      </w:pPr>
    </w:p>
    <w:p w14:paraId="7199B6F9" w14:textId="77777777" w:rsidR="009C2F52" w:rsidRPr="003F3CF9" w:rsidRDefault="009C2F52" w:rsidP="003F3CF9">
      <w:pPr>
        <w:widowControl w:val="0"/>
        <w:numPr>
          <w:ilvl w:val="0"/>
          <w:numId w:val="21"/>
        </w:numPr>
        <w:suppressAutoHyphens/>
        <w:autoSpaceDN w:val="0"/>
        <w:spacing w:after="0" w:line="240" w:lineRule="auto"/>
        <w:textAlignment w:val="baseline"/>
        <w:rPr>
          <w:rFonts w:cs="Calibri"/>
          <w:b/>
          <w:sz w:val="24"/>
          <w:szCs w:val="24"/>
        </w:rPr>
      </w:pPr>
      <w:r w:rsidRPr="003F3CF9">
        <w:rPr>
          <w:rFonts w:cs="Calibri"/>
          <w:b/>
          <w:sz w:val="24"/>
          <w:szCs w:val="24"/>
        </w:rPr>
        <w:t>Mettre en place un plan ambitieux de lutte contre les inégalités numériques. Les personnes en difficulté de lecture et d’écriture doivent disposer d’un équipement informatique et d’une connexion internet à prix décent et avoir accès à une formation</w:t>
      </w:r>
      <w:r w:rsidRPr="003F3CF9">
        <w:rPr>
          <w:rFonts w:cs="Calibri"/>
          <w:b/>
          <w:sz w:val="24"/>
          <w:szCs w:val="24"/>
        </w:rPr>
        <w:footnoteReference w:id="4"/>
      </w:r>
      <w:r w:rsidRPr="003F3CF9">
        <w:rPr>
          <w:rFonts w:cs="Calibri"/>
          <w:b/>
          <w:sz w:val="24"/>
          <w:szCs w:val="24"/>
        </w:rPr>
        <w:t xml:space="preserve"> et à un accompagnement numérique de proximité et adaptés à leur situation.</w:t>
      </w:r>
    </w:p>
    <w:p w14:paraId="310D7435" w14:textId="77777777" w:rsidR="009C2F52" w:rsidRPr="003F3CF9" w:rsidRDefault="009C2F52" w:rsidP="003F3CF9">
      <w:pPr>
        <w:spacing w:after="0"/>
        <w:ind w:left="720"/>
        <w:contextualSpacing/>
        <w:rPr>
          <w:rFonts w:cs="Calibri"/>
          <w:b/>
          <w:sz w:val="24"/>
          <w:szCs w:val="24"/>
        </w:rPr>
      </w:pPr>
    </w:p>
    <w:p w14:paraId="6C2FD192" w14:textId="2348BB59" w:rsidR="009C2F52" w:rsidRPr="003F3CF9" w:rsidRDefault="00A46259" w:rsidP="003F3CF9">
      <w:pPr>
        <w:widowControl w:val="0"/>
        <w:numPr>
          <w:ilvl w:val="0"/>
          <w:numId w:val="21"/>
        </w:numPr>
        <w:suppressAutoHyphens/>
        <w:autoSpaceDN w:val="0"/>
        <w:spacing w:after="0" w:line="240" w:lineRule="auto"/>
        <w:textAlignment w:val="baseline"/>
        <w:rPr>
          <w:rFonts w:cs="Calibri"/>
          <w:b/>
          <w:sz w:val="24"/>
          <w:szCs w:val="24"/>
        </w:rPr>
      </w:pPr>
      <w:r w:rsidRPr="003F3CF9">
        <w:rPr>
          <w:rFonts w:cs="Calibri"/>
          <w:b/>
          <w:sz w:val="24"/>
          <w:szCs w:val="24"/>
        </w:rPr>
        <w:t>C</w:t>
      </w:r>
      <w:r w:rsidR="009C2F52" w:rsidRPr="003F3CF9">
        <w:rPr>
          <w:rFonts w:cs="Calibri"/>
          <w:b/>
          <w:sz w:val="24"/>
          <w:szCs w:val="24"/>
        </w:rPr>
        <w:t>onsult</w:t>
      </w:r>
      <w:r w:rsidRPr="003F3CF9">
        <w:rPr>
          <w:rFonts w:cs="Calibri"/>
          <w:b/>
          <w:sz w:val="24"/>
          <w:szCs w:val="24"/>
        </w:rPr>
        <w:t>er</w:t>
      </w:r>
      <w:r w:rsidR="009C2F52" w:rsidRPr="003F3CF9">
        <w:rPr>
          <w:rFonts w:cs="Calibri"/>
          <w:b/>
          <w:sz w:val="24"/>
          <w:szCs w:val="24"/>
        </w:rPr>
        <w:t xml:space="preserve"> en amont </w:t>
      </w:r>
      <w:r w:rsidRPr="003F3CF9">
        <w:rPr>
          <w:rFonts w:cs="Calibri"/>
          <w:b/>
          <w:sz w:val="24"/>
          <w:szCs w:val="24"/>
        </w:rPr>
        <w:t xml:space="preserve">les organismes d’alphabétisation comme Lire et Ecrire </w:t>
      </w:r>
      <w:r w:rsidR="009C2F52" w:rsidRPr="003F3CF9">
        <w:rPr>
          <w:rFonts w:cs="Calibri"/>
          <w:b/>
          <w:sz w:val="24"/>
          <w:szCs w:val="24"/>
        </w:rPr>
        <w:t>pour penser ensemble la prise en compte des personnes illettrées dans ces processus de dématérialisation</w:t>
      </w:r>
      <w:r w:rsidRPr="003F3CF9">
        <w:rPr>
          <w:rFonts w:cs="Calibri"/>
          <w:b/>
          <w:sz w:val="24"/>
          <w:szCs w:val="24"/>
        </w:rPr>
        <w:t xml:space="preserve"> </w:t>
      </w:r>
      <w:r w:rsidR="009C2F52" w:rsidRPr="003F3CF9">
        <w:rPr>
          <w:rFonts w:cs="Calibri"/>
          <w:b/>
          <w:sz w:val="24"/>
          <w:szCs w:val="24"/>
        </w:rPr>
        <w:t>(</w:t>
      </w:r>
      <w:r w:rsidRPr="003F3CF9">
        <w:rPr>
          <w:rFonts w:cs="Calibri"/>
          <w:b/>
          <w:sz w:val="24"/>
          <w:szCs w:val="24"/>
        </w:rPr>
        <w:t xml:space="preserve">à travers par exemple les </w:t>
      </w:r>
      <w:r w:rsidR="009C2F52" w:rsidRPr="003F3CF9">
        <w:rPr>
          <w:rFonts w:cs="Calibri"/>
          <w:b/>
          <w:sz w:val="24"/>
          <w:szCs w:val="24"/>
        </w:rPr>
        <w:t>commission</w:t>
      </w:r>
      <w:r w:rsidRPr="003F3CF9">
        <w:rPr>
          <w:rFonts w:cs="Calibri"/>
          <w:b/>
          <w:sz w:val="24"/>
          <w:szCs w:val="24"/>
        </w:rPr>
        <w:t>s</w:t>
      </w:r>
      <w:r w:rsidR="009C2F52" w:rsidRPr="003F3CF9">
        <w:rPr>
          <w:rFonts w:cs="Calibri"/>
          <w:b/>
          <w:sz w:val="24"/>
          <w:szCs w:val="24"/>
        </w:rPr>
        <w:t xml:space="preserve"> parlementaire</w:t>
      </w:r>
      <w:r w:rsidRPr="003F3CF9">
        <w:rPr>
          <w:rFonts w:cs="Calibri"/>
          <w:b/>
          <w:sz w:val="24"/>
          <w:szCs w:val="24"/>
        </w:rPr>
        <w:t>s</w:t>
      </w:r>
      <w:r w:rsidR="009C2F52" w:rsidRPr="003F3CF9">
        <w:rPr>
          <w:rFonts w:cs="Calibri"/>
          <w:b/>
          <w:sz w:val="24"/>
          <w:szCs w:val="24"/>
        </w:rPr>
        <w:t>)</w:t>
      </w:r>
    </w:p>
    <w:p w14:paraId="0187B059" w14:textId="77777777" w:rsidR="009C2F52" w:rsidRPr="00E41293" w:rsidRDefault="009C2F52" w:rsidP="00441BE6">
      <w:pPr>
        <w:suppressAutoHyphens/>
        <w:autoSpaceDN w:val="0"/>
        <w:spacing w:after="0" w:line="240" w:lineRule="auto"/>
        <w:jc w:val="both"/>
        <w:textAlignment w:val="baseline"/>
        <w:rPr>
          <w:rFonts w:cs="Calibri"/>
          <w:sz w:val="24"/>
          <w:szCs w:val="24"/>
        </w:rPr>
      </w:pPr>
    </w:p>
    <w:p w14:paraId="4D8505CC" w14:textId="77777777" w:rsidR="009C2F52" w:rsidRPr="00E41293" w:rsidRDefault="009C2F52" w:rsidP="00441BE6">
      <w:pPr>
        <w:suppressAutoHyphens/>
        <w:autoSpaceDN w:val="0"/>
        <w:spacing w:after="0" w:line="240" w:lineRule="auto"/>
        <w:jc w:val="both"/>
        <w:textAlignment w:val="baseline"/>
        <w:rPr>
          <w:rFonts w:cs="Calibri"/>
          <w:sz w:val="24"/>
          <w:szCs w:val="24"/>
        </w:rPr>
      </w:pPr>
      <w:r w:rsidRPr="00E41293">
        <w:rPr>
          <w:rFonts w:cs="Calibri"/>
          <w:sz w:val="24"/>
          <w:szCs w:val="24"/>
        </w:rPr>
        <w:t>Mesdames, Messieurs les élus, pensez inclusion. Il est indispensable de maintenir des canaux alternatifs, des espaces où ceux qui se retrouvent démunis puissent trouver de l’aide pour réaliser ces démarches dans un monde de plus en plus digitalisé qui leur fait de moins en moins de place.</w:t>
      </w:r>
    </w:p>
    <w:p w14:paraId="033C372F" w14:textId="77777777" w:rsidR="009C2F52" w:rsidRPr="00E41293" w:rsidRDefault="009C2F52" w:rsidP="003B5291">
      <w:pPr>
        <w:spacing w:after="0"/>
        <w:rPr>
          <w:rFonts w:cs="Calibri"/>
          <w:sz w:val="24"/>
          <w:szCs w:val="24"/>
        </w:rPr>
      </w:pPr>
    </w:p>
    <w:p w14:paraId="5093DE2A" w14:textId="77777777" w:rsidR="00E41293" w:rsidRDefault="00E41293" w:rsidP="003B5291">
      <w:pPr>
        <w:spacing w:after="0" w:line="240" w:lineRule="auto"/>
        <w:outlineLvl w:val="0"/>
        <w:rPr>
          <w:sz w:val="24"/>
          <w:szCs w:val="24"/>
          <w:u w:val="single"/>
        </w:rPr>
      </w:pPr>
    </w:p>
    <w:p w14:paraId="58012115" w14:textId="77777777" w:rsidR="00E41293" w:rsidRDefault="00E41293" w:rsidP="003B5291">
      <w:pPr>
        <w:spacing w:after="0" w:line="240" w:lineRule="auto"/>
        <w:outlineLvl w:val="0"/>
        <w:rPr>
          <w:sz w:val="24"/>
          <w:szCs w:val="24"/>
          <w:u w:val="single"/>
        </w:rPr>
      </w:pPr>
    </w:p>
    <w:p w14:paraId="5F3BBFEB" w14:textId="77777777" w:rsidR="00E41293" w:rsidRDefault="00E41293" w:rsidP="003B5291">
      <w:pPr>
        <w:spacing w:after="0" w:line="240" w:lineRule="auto"/>
        <w:outlineLvl w:val="0"/>
        <w:rPr>
          <w:sz w:val="24"/>
          <w:szCs w:val="24"/>
          <w:u w:val="single"/>
        </w:rPr>
      </w:pPr>
    </w:p>
    <w:p w14:paraId="009B51B1" w14:textId="77777777" w:rsidR="00E41293" w:rsidRDefault="00E41293" w:rsidP="003B5291">
      <w:pPr>
        <w:spacing w:after="0" w:line="240" w:lineRule="auto"/>
        <w:outlineLvl w:val="0"/>
        <w:rPr>
          <w:sz w:val="24"/>
          <w:szCs w:val="24"/>
          <w:u w:val="single"/>
        </w:rPr>
      </w:pPr>
    </w:p>
    <w:p w14:paraId="5C8F09C3" w14:textId="77777777" w:rsidR="00E41293" w:rsidRDefault="00E41293" w:rsidP="003B5291">
      <w:pPr>
        <w:spacing w:after="0" w:line="240" w:lineRule="auto"/>
        <w:outlineLvl w:val="0"/>
        <w:rPr>
          <w:sz w:val="24"/>
          <w:szCs w:val="24"/>
          <w:u w:val="single"/>
        </w:rPr>
      </w:pPr>
    </w:p>
    <w:p w14:paraId="57DD2586" w14:textId="6731B48C" w:rsidR="009C2F52" w:rsidRPr="00E64FD4" w:rsidRDefault="00E41293" w:rsidP="00E64FD4">
      <w:pPr>
        <w:spacing w:after="0"/>
        <w:rPr>
          <w:rFonts w:ascii="Calibri" w:hAnsi="Calibri" w:cs="Calibri"/>
          <w:sz w:val="24"/>
          <w:szCs w:val="24"/>
          <w:lang w:eastAsia="fr-BE"/>
        </w:rPr>
      </w:pPr>
      <w:r w:rsidRPr="00E64FD4">
        <w:rPr>
          <w:rFonts w:ascii="Calibri" w:hAnsi="Calibri" w:cs="Calibri"/>
          <w:sz w:val="24"/>
          <w:szCs w:val="24"/>
          <w:lang w:eastAsia="fr-BE"/>
        </w:rPr>
        <w:t>R</w:t>
      </w:r>
      <w:r w:rsidR="009C2F52" w:rsidRPr="00E64FD4">
        <w:rPr>
          <w:rFonts w:ascii="Calibri" w:hAnsi="Calibri" w:cs="Calibri"/>
          <w:sz w:val="24"/>
          <w:szCs w:val="24"/>
          <w:lang w:eastAsia="fr-BE"/>
        </w:rPr>
        <w:t>esponsables politiques</w:t>
      </w:r>
      <w:r w:rsidRPr="00E64FD4">
        <w:rPr>
          <w:rFonts w:ascii="Calibri" w:hAnsi="Calibri" w:cs="Calibri"/>
          <w:sz w:val="24"/>
          <w:szCs w:val="24"/>
          <w:lang w:eastAsia="fr-BE"/>
        </w:rPr>
        <w:t> </w:t>
      </w:r>
      <w:r w:rsidR="00F924F9" w:rsidRPr="00E64FD4">
        <w:rPr>
          <w:rFonts w:ascii="Calibri" w:hAnsi="Calibri" w:cs="Calibri"/>
          <w:sz w:val="24"/>
          <w:szCs w:val="24"/>
          <w:lang w:eastAsia="fr-BE"/>
        </w:rPr>
        <w:t xml:space="preserve">à qui la lettre sera adressée </w:t>
      </w:r>
      <w:r w:rsidRPr="00E64FD4">
        <w:rPr>
          <w:rFonts w:ascii="Calibri" w:hAnsi="Calibri" w:cs="Calibri"/>
          <w:sz w:val="24"/>
          <w:szCs w:val="24"/>
          <w:lang w:eastAsia="fr-BE"/>
        </w:rPr>
        <w:t>:</w:t>
      </w:r>
    </w:p>
    <w:p w14:paraId="381DBD5F" w14:textId="75077E40" w:rsidR="009C2F52" w:rsidRPr="009C2F52" w:rsidRDefault="009C2F52" w:rsidP="003B5291">
      <w:pPr>
        <w:spacing w:after="0" w:line="240" w:lineRule="auto"/>
        <w:outlineLvl w:val="0"/>
        <w:rPr>
          <w:sz w:val="24"/>
          <w:szCs w:val="24"/>
        </w:rPr>
      </w:pPr>
      <w:r w:rsidRPr="00F924F9">
        <w:rPr>
          <w:b/>
          <w:sz w:val="24"/>
          <w:szCs w:val="24"/>
        </w:rPr>
        <w:t>Petra De Sutter</w:t>
      </w:r>
      <w:r w:rsidRPr="009C2F52">
        <w:rPr>
          <w:sz w:val="24"/>
          <w:szCs w:val="24"/>
        </w:rPr>
        <w:t xml:space="preserve"> : </w:t>
      </w:r>
      <w:r w:rsidR="00F924F9">
        <w:rPr>
          <w:sz w:val="24"/>
          <w:szCs w:val="24"/>
        </w:rPr>
        <w:t xml:space="preserve">en tant que </w:t>
      </w:r>
      <w:r w:rsidRPr="009C2F52">
        <w:rPr>
          <w:sz w:val="24"/>
          <w:szCs w:val="24"/>
        </w:rPr>
        <w:t xml:space="preserve">Vice-Première ministre et ministre de la Fonction publique, des Entreprises </w:t>
      </w:r>
      <w:proofErr w:type="gramStart"/>
      <w:r w:rsidRPr="009C2F52">
        <w:rPr>
          <w:sz w:val="24"/>
          <w:szCs w:val="24"/>
        </w:rPr>
        <w:t>publiques,  des</w:t>
      </w:r>
      <w:proofErr w:type="gramEnd"/>
      <w:r w:rsidRPr="009C2F52">
        <w:rPr>
          <w:sz w:val="24"/>
          <w:szCs w:val="24"/>
        </w:rPr>
        <w:t xml:space="preserve"> Télécommunications et de la Poste</w:t>
      </w:r>
    </w:p>
    <w:p w14:paraId="67F6C14D" w14:textId="71511E7A" w:rsidR="009C2F52" w:rsidRPr="001A1694" w:rsidRDefault="009C2F52" w:rsidP="003B5291">
      <w:pPr>
        <w:spacing w:after="0" w:line="240" w:lineRule="auto"/>
        <w:rPr>
          <w:sz w:val="24"/>
          <w:szCs w:val="24"/>
        </w:rPr>
      </w:pPr>
      <w:r w:rsidRPr="00F924F9">
        <w:rPr>
          <w:b/>
          <w:sz w:val="24"/>
          <w:szCs w:val="24"/>
        </w:rPr>
        <w:t>Mathieux Michel</w:t>
      </w:r>
      <w:r w:rsidRPr="001A1694">
        <w:rPr>
          <w:sz w:val="24"/>
          <w:szCs w:val="24"/>
        </w:rPr>
        <w:t xml:space="preserve"> : </w:t>
      </w:r>
      <w:r w:rsidR="00F924F9">
        <w:rPr>
          <w:sz w:val="24"/>
          <w:szCs w:val="24"/>
        </w:rPr>
        <w:t xml:space="preserve">en tant que </w:t>
      </w:r>
      <w:r w:rsidRPr="001A1694">
        <w:rPr>
          <w:sz w:val="24"/>
          <w:szCs w:val="24"/>
        </w:rPr>
        <w:t>Secrétaire d’État à la Digitalisation, chargé de la Simplification administrative</w:t>
      </w:r>
    </w:p>
    <w:p w14:paraId="5E9575FE" w14:textId="1E5FFE32" w:rsidR="009C2F52" w:rsidRPr="001A1694" w:rsidRDefault="00F52FA0" w:rsidP="00CF72F4">
      <w:pPr>
        <w:spacing w:after="0" w:line="240" w:lineRule="auto"/>
        <w:rPr>
          <w:sz w:val="24"/>
          <w:szCs w:val="24"/>
        </w:rPr>
      </w:pPr>
      <w:hyperlink r:id="rId9" w:tooltip="Bernard Clerfayt" w:history="1">
        <w:r w:rsidR="009C2F52" w:rsidRPr="00F924F9">
          <w:rPr>
            <w:b/>
            <w:sz w:val="24"/>
            <w:szCs w:val="24"/>
          </w:rPr>
          <w:t>Bernard Clerfayt</w:t>
        </w:r>
      </w:hyperlink>
      <w:r w:rsidR="00F924F9">
        <w:rPr>
          <w:sz w:val="24"/>
          <w:szCs w:val="24"/>
        </w:rPr>
        <w:t xml:space="preserve"> en tant que</w:t>
      </w:r>
      <w:r w:rsidR="009C2F52" w:rsidRPr="001A1694">
        <w:rPr>
          <w:sz w:val="24"/>
          <w:szCs w:val="24"/>
        </w:rPr>
        <w:t xml:space="preserve"> Ministre du Gouvernement de la Région de Bruxelles-Capitale, chargé </w:t>
      </w:r>
      <w:bookmarkStart w:id="2" w:name="_Hlk103352084"/>
      <w:r w:rsidR="009C2F52" w:rsidRPr="001A1694">
        <w:rPr>
          <w:sz w:val="24"/>
          <w:szCs w:val="24"/>
        </w:rPr>
        <w:t>de la Transition numérique</w:t>
      </w:r>
      <w:bookmarkEnd w:id="2"/>
    </w:p>
    <w:p w14:paraId="26DC6A11" w14:textId="28801168" w:rsidR="009C2F52" w:rsidRPr="001A1694" w:rsidRDefault="009C2F52" w:rsidP="003B5291">
      <w:pPr>
        <w:keepNext/>
        <w:keepLines/>
        <w:spacing w:after="0"/>
        <w:outlineLvl w:val="1"/>
        <w:rPr>
          <w:sz w:val="24"/>
          <w:szCs w:val="24"/>
        </w:rPr>
      </w:pPr>
      <w:r w:rsidRPr="00F924F9">
        <w:rPr>
          <w:b/>
          <w:sz w:val="24"/>
          <w:szCs w:val="24"/>
        </w:rPr>
        <w:t>Frédéric Daerden</w:t>
      </w:r>
      <w:r w:rsidR="00F924F9">
        <w:rPr>
          <w:sz w:val="24"/>
          <w:szCs w:val="24"/>
        </w:rPr>
        <w:t xml:space="preserve"> en tant que </w:t>
      </w:r>
      <w:r w:rsidRPr="001A1694">
        <w:rPr>
          <w:sz w:val="24"/>
          <w:szCs w:val="24"/>
        </w:rPr>
        <w:t xml:space="preserve">Vice-Président et Ministre du Budget, de la Fonction </w:t>
      </w:r>
      <w:proofErr w:type="gramStart"/>
      <w:r w:rsidRPr="001A1694">
        <w:rPr>
          <w:sz w:val="24"/>
          <w:szCs w:val="24"/>
        </w:rPr>
        <w:t>publique,</w:t>
      </w:r>
      <w:r w:rsidR="00F924F9">
        <w:rPr>
          <w:sz w:val="24"/>
          <w:szCs w:val="24"/>
        </w:rPr>
        <w:t>(</w:t>
      </w:r>
      <w:proofErr w:type="gramEnd"/>
      <w:r w:rsidR="00F924F9">
        <w:rPr>
          <w:sz w:val="24"/>
          <w:szCs w:val="24"/>
        </w:rPr>
        <w:t>…)</w:t>
      </w:r>
      <w:r w:rsidRPr="001A1694">
        <w:rPr>
          <w:sz w:val="24"/>
          <w:szCs w:val="24"/>
        </w:rPr>
        <w:t xml:space="preserve"> </w:t>
      </w:r>
      <w:r w:rsidR="007D65E5">
        <w:rPr>
          <w:sz w:val="24"/>
          <w:szCs w:val="24"/>
        </w:rPr>
        <w:t xml:space="preserve">de la région Wallonne, </w:t>
      </w:r>
      <w:r w:rsidRPr="001A1694">
        <w:rPr>
          <w:sz w:val="24"/>
          <w:szCs w:val="24"/>
        </w:rPr>
        <w:t>compétent pour :</w:t>
      </w:r>
    </w:p>
    <w:p w14:paraId="09EA2C59" w14:textId="77777777" w:rsidR="009C2F52" w:rsidRPr="001A1694" w:rsidRDefault="009C2F52" w:rsidP="003B5291">
      <w:pPr>
        <w:numPr>
          <w:ilvl w:val="0"/>
          <w:numId w:val="22"/>
        </w:numPr>
        <w:spacing w:after="0" w:line="240" w:lineRule="auto"/>
        <w:rPr>
          <w:sz w:val="24"/>
          <w:szCs w:val="24"/>
        </w:rPr>
      </w:pPr>
      <w:proofErr w:type="gramStart"/>
      <w:r w:rsidRPr="001A1694">
        <w:rPr>
          <w:sz w:val="24"/>
          <w:szCs w:val="24"/>
        </w:rPr>
        <w:t>la</w:t>
      </w:r>
      <w:proofErr w:type="gramEnd"/>
      <w:r w:rsidRPr="001A1694">
        <w:rPr>
          <w:sz w:val="24"/>
          <w:szCs w:val="24"/>
        </w:rPr>
        <w:t xml:space="preserve"> fonction publique et l'administration ;</w:t>
      </w:r>
    </w:p>
    <w:p w14:paraId="77B40368" w14:textId="77777777" w:rsidR="009C2F52" w:rsidRPr="001A1694" w:rsidRDefault="009C2F52" w:rsidP="003B5291">
      <w:pPr>
        <w:numPr>
          <w:ilvl w:val="0"/>
          <w:numId w:val="22"/>
        </w:numPr>
        <w:spacing w:after="0" w:line="240" w:lineRule="auto"/>
        <w:rPr>
          <w:sz w:val="24"/>
          <w:szCs w:val="24"/>
        </w:rPr>
      </w:pPr>
      <w:proofErr w:type="gramStart"/>
      <w:r w:rsidRPr="001A1694">
        <w:rPr>
          <w:sz w:val="24"/>
          <w:szCs w:val="24"/>
        </w:rPr>
        <w:t>la</w:t>
      </w:r>
      <w:proofErr w:type="gramEnd"/>
      <w:r w:rsidRPr="001A1694">
        <w:rPr>
          <w:sz w:val="24"/>
          <w:szCs w:val="24"/>
        </w:rPr>
        <w:t xml:space="preserve"> simplification administrative ;</w:t>
      </w:r>
    </w:p>
    <w:p w14:paraId="4FF3AC02" w14:textId="77777777" w:rsidR="009C2F52" w:rsidRPr="001A1694" w:rsidRDefault="009C2F52" w:rsidP="003B5291">
      <w:pPr>
        <w:numPr>
          <w:ilvl w:val="0"/>
          <w:numId w:val="22"/>
        </w:numPr>
        <w:spacing w:after="0" w:line="240" w:lineRule="auto"/>
        <w:rPr>
          <w:sz w:val="24"/>
          <w:szCs w:val="24"/>
        </w:rPr>
      </w:pPr>
      <w:proofErr w:type="gramStart"/>
      <w:r w:rsidRPr="001A1694">
        <w:rPr>
          <w:sz w:val="24"/>
          <w:szCs w:val="24"/>
        </w:rPr>
        <w:t>l'e</w:t>
      </w:r>
      <w:proofErr w:type="gramEnd"/>
      <w:r w:rsidRPr="001A1694">
        <w:rPr>
          <w:sz w:val="24"/>
          <w:szCs w:val="24"/>
        </w:rPr>
        <w:t>-gouvernement et l'informatique administrative ;l'implantation des services et organismes, ainsi que la gestion immobilière ;</w:t>
      </w:r>
    </w:p>
    <w:p w14:paraId="44547341" w14:textId="53C831FB" w:rsidR="009C2F52" w:rsidRPr="001A1694" w:rsidRDefault="009C2F52" w:rsidP="003B5291">
      <w:pPr>
        <w:spacing w:after="0"/>
        <w:rPr>
          <w:sz w:val="24"/>
          <w:szCs w:val="24"/>
        </w:rPr>
      </w:pPr>
      <w:r w:rsidRPr="00F924F9">
        <w:rPr>
          <w:b/>
          <w:sz w:val="24"/>
          <w:szCs w:val="24"/>
        </w:rPr>
        <w:t>Valérie De Bue</w:t>
      </w:r>
      <w:r w:rsidR="007D65E5">
        <w:rPr>
          <w:sz w:val="24"/>
          <w:szCs w:val="24"/>
        </w:rPr>
        <w:t xml:space="preserve"> : </w:t>
      </w:r>
      <w:r w:rsidR="00F924F9">
        <w:rPr>
          <w:sz w:val="24"/>
          <w:szCs w:val="24"/>
        </w:rPr>
        <w:t xml:space="preserve">en tant que </w:t>
      </w:r>
      <w:r w:rsidRPr="001A1694">
        <w:rPr>
          <w:sz w:val="24"/>
          <w:szCs w:val="24"/>
        </w:rPr>
        <w:t xml:space="preserve">Ministre de la Fonction publique, de l'Informatique, de la Simplification administrative, </w:t>
      </w:r>
      <w:r w:rsidR="00F924F9">
        <w:rPr>
          <w:sz w:val="24"/>
          <w:szCs w:val="24"/>
        </w:rPr>
        <w:t xml:space="preserve">(…) </w:t>
      </w:r>
      <w:r w:rsidR="007D65E5">
        <w:rPr>
          <w:sz w:val="24"/>
          <w:szCs w:val="24"/>
        </w:rPr>
        <w:t>de la région Wallonne</w:t>
      </w:r>
    </w:p>
    <w:p w14:paraId="79A57401" w14:textId="29ED79D2" w:rsidR="00BD470B" w:rsidRPr="00BD470B" w:rsidRDefault="00BD470B" w:rsidP="00BD470B">
      <w:pPr>
        <w:spacing w:after="0" w:line="240" w:lineRule="auto"/>
        <w:rPr>
          <w:rFonts w:ascii="Calibri" w:eastAsia="Yu Gothic" w:hAnsi="Calibri" w:cs="Calibri"/>
          <w:lang w:eastAsia="ja-JP"/>
        </w:rPr>
      </w:pPr>
      <w:r w:rsidRPr="00BD470B">
        <w:rPr>
          <w:rFonts w:ascii="Calibri" w:eastAsia="Yu Gothic" w:hAnsi="Calibri" w:cs="Calibri"/>
          <w:b/>
          <w:bCs/>
          <w:sz w:val="24"/>
          <w:szCs w:val="24"/>
          <w:lang w:eastAsia="ja-JP"/>
        </w:rPr>
        <w:t>Elio Di Rupo :  </w:t>
      </w:r>
      <w:r w:rsidR="007D65E5" w:rsidRPr="007D65E5">
        <w:rPr>
          <w:rFonts w:ascii="Calibri" w:eastAsia="Yu Gothic" w:hAnsi="Calibri" w:cs="Calibri"/>
          <w:sz w:val="24"/>
          <w:szCs w:val="24"/>
          <w:lang w:eastAsia="ja-JP"/>
        </w:rPr>
        <w:t>en tant que</w:t>
      </w:r>
      <w:r w:rsidR="007D65E5">
        <w:rPr>
          <w:rFonts w:ascii="Calibri" w:eastAsia="Yu Gothic" w:hAnsi="Calibri" w:cs="Calibri"/>
          <w:b/>
          <w:bCs/>
          <w:sz w:val="24"/>
          <w:szCs w:val="24"/>
          <w:lang w:eastAsia="ja-JP"/>
        </w:rPr>
        <w:t xml:space="preserve"> </w:t>
      </w:r>
      <w:r w:rsidRPr="00BD470B">
        <w:rPr>
          <w:rFonts w:ascii="Calibri" w:eastAsia="Yu Gothic" w:hAnsi="Calibri" w:cs="Calibri"/>
          <w:sz w:val="24"/>
          <w:szCs w:val="24"/>
          <w:lang w:eastAsia="ja-JP"/>
        </w:rPr>
        <w:t>Ministre-Président de la Région Wallonne</w:t>
      </w:r>
    </w:p>
    <w:p w14:paraId="5B603715" w14:textId="0E13EBA5" w:rsidR="00BD470B" w:rsidRPr="00BD470B" w:rsidRDefault="00BD470B" w:rsidP="00BD470B">
      <w:pPr>
        <w:spacing w:after="0" w:line="240" w:lineRule="auto"/>
        <w:rPr>
          <w:rFonts w:ascii="Calibri" w:eastAsia="Yu Gothic" w:hAnsi="Calibri" w:cs="Calibri"/>
          <w:lang w:eastAsia="ja-JP"/>
        </w:rPr>
      </w:pPr>
      <w:r w:rsidRPr="00BD470B">
        <w:rPr>
          <w:rFonts w:ascii="Calibri" w:eastAsia="Yu Gothic" w:hAnsi="Calibri" w:cs="Calibri"/>
          <w:b/>
          <w:bCs/>
          <w:sz w:val="24"/>
          <w:szCs w:val="24"/>
          <w:lang w:eastAsia="ja-JP"/>
        </w:rPr>
        <w:t>Rudi Vervoort</w:t>
      </w:r>
      <w:r>
        <w:rPr>
          <w:rFonts w:ascii="Calibri" w:eastAsia="Yu Gothic" w:hAnsi="Calibri" w:cs="Calibri"/>
          <w:sz w:val="24"/>
          <w:szCs w:val="24"/>
          <w:lang w:eastAsia="ja-JP"/>
        </w:rPr>
        <w:t xml:space="preserve"> : </w:t>
      </w:r>
      <w:r w:rsidR="007D65E5" w:rsidRPr="007D65E5">
        <w:rPr>
          <w:rFonts w:ascii="Calibri" w:eastAsia="Yu Gothic" w:hAnsi="Calibri" w:cs="Calibri"/>
          <w:sz w:val="24"/>
          <w:szCs w:val="24"/>
          <w:lang w:eastAsia="ja-JP"/>
        </w:rPr>
        <w:t xml:space="preserve">en tant que </w:t>
      </w:r>
      <w:r w:rsidRPr="00BD470B">
        <w:rPr>
          <w:rFonts w:ascii="Calibri" w:eastAsia="Yu Gothic" w:hAnsi="Calibri" w:cs="Calibri"/>
          <w:sz w:val="24"/>
          <w:szCs w:val="24"/>
          <w:lang w:eastAsia="ja-JP"/>
        </w:rPr>
        <w:t>Ministre-Président de la Région Bruxelles-Capitale  </w:t>
      </w:r>
    </w:p>
    <w:p w14:paraId="152E100D" w14:textId="023C5D16" w:rsidR="00BD470B" w:rsidRPr="00BD470B" w:rsidRDefault="00BD470B" w:rsidP="00BD470B">
      <w:pPr>
        <w:spacing w:after="0" w:line="240" w:lineRule="auto"/>
        <w:rPr>
          <w:rFonts w:ascii="Calibri" w:eastAsia="Yu Gothic" w:hAnsi="Calibri" w:cs="Calibri"/>
          <w:sz w:val="24"/>
          <w:szCs w:val="24"/>
          <w:lang w:eastAsia="ja-JP"/>
        </w:rPr>
      </w:pPr>
      <w:r w:rsidRPr="00BD470B">
        <w:rPr>
          <w:rFonts w:ascii="Calibri" w:eastAsia="Yu Gothic" w:hAnsi="Calibri" w:cs="Calibri"/>
          <w:b/>
          <w:bCs/>
          <w:sz w:val="24"/>
          <w:szCs w:val="24"/>
          <w:lang w:eastAsia="ja-JP"/>
        </w:rPr>
        <w:t>Pierre-Yves Jeholet</w:t>
      </w:r>
      <w:r>
        <w:rPr>
          <w:rFonts w:ascii="Calibri" w:eastAsia="Yu Gothic" w:hAnsi="Calibri" w:cs="Calibri"/>
          <w:b/>
          <w:bCs/>
          <w:sz w:val="24"/>
          <w:szCs w:val="24"/>
          <w:lang w:eastAsia="ja-JP"/>
        </w:rPr>
        <w:t> </w:t>
      </w:r>
      <w:r w:rsidRPr="00BD470B">
        <w:rPr>
          <w:rFonts w:ascii="Calibri" w:eastAsia="Yu Gothic" w:hAnsi="Calibri" w:cs="Calibri"/>
          <w:sz w:val="24"/>
          <w:szCs w:val="24"/>
          <w:lang w:eastAsia="ja-JP"/>
        </w:rPr>
        <w:t>:</w:t>
      </w:r>
      <w:r w:rsidR="007D65E5" w:rsidRPr="007D65E5">
        <w:t xml:space="preserve"> </w:t>
      </w:r>
      <w:r w:rsidR="007D65E5" w:rsidRPr="007D65E5">
        <w:rPr>
          <w:rFonts w:ascii="Calibri" w:eastAsia="Yu Gothic" w:hAnsi="Calibri" w:cs="Calibri"/>
          <w:sz w:val="24"/>
          <w:szCs w:val="24"/>
          <w:lang w:eastAsia="ja-JP"/>
        </w:rPr>
        <w:t>en tant que</w:t>
      </w:r>
      <w:r w:rsidRPr="00BD470B">
        <w:rPr>
          <w:rFonts w:ascii="Calibri" w:eastAsia="Yu Gothic" w:hAnsi="Calibri" w:cs="Calibri"/>
          <w:sz w:val="24"/>
          <w:szCs w:val="24"/>
          <w:lang w:eastAsia="ja-JP"/>
        </w:rPr>
        <w:t xml:space="preserve"> Ministre-Président de la Fédération Wallonie-Bruxelles</w:t>
      </w:r>
    </w:p>
    <w:p w14:paraId="37FEA2A4" w14:textId="03365DFD" w:rsidR="00BD470B" w:rsidRPr="00BD470B" w:rsidRDefault="00BD470B" w:rsidP="00BD470B">
      <w:pPr>
        <w:spacing w:after="0" w:line="240" w:lineRule="auto"/>
        <w:rPr>
          <w:rFonts w:ascii="Calibri" w:eastAsia="Yu Gothic" w:hAnsi="Calibri" w:cs="Calibri"/>
          <w:sz w:val="24"/>
          <w:szCs w:val="24"/>
          <w:lang w:eastAsia="ja-JP"/>
        </w:rPr>
      </w:pPr>
      <w:r w:rsidRPr="00BD470B">
        <w:rPr>
          <w:rFonts w:ascii="Calibri" w:eastAsia="Yu Gothic" w:hAnsi="Calibri" w:cs="Calibri"/>
          <w:b/>
          <w:bCs/>
          <w:sz w:val="24"/>
          <w:szCs w:val="24"/>
          <w:lang w:eastAsia="ja-JP"/>
        </w:rPr>
        <w:t xml:space="preserve">Barbara Trachte : </w:t>
      </w:r>
      <w:r w:rsidR="007D65E5" w:rsidRPr="007D65E5">
        <w:rPr>
          <w:rFonts w:ascii="Calibri" w:eastAsia="Yu Gothic" w:hAnsi="Calibri" w:cs="Calibri"/>
          <w:sz w:val="24"/>
          <w:szCs w:val="24"/>
          <w:lang w:eastAsia="ja-JP"/>
        </w:rPr>
        <w:t>en tant que</w:t>
      </w:r>
      <w:r w:rsidR="007D65E5" w:rsidRPr="007D65E5">
        <w:rPr>
          <w:rFonts w:ascii="Calibri" w:eastAsia="Yu Gothic" w:hAnsi="Calibri" w:cs="Calibri"/>
          <w:b/>
          <w:bCs/>
          <w:sz w:val="24"/>
          <w:szCs w:val="24"/>
          <w:lang w:eastAsia="ja-JP"/>
        </w:rPr>
        <w:t xml:space="preserve"> </w:t>
      </w:r>
      <w:r w:rsidRPr="00BD470B">
        <w:rPr>
          <w:rFonts w:ascii="Calibri" w:eastAsia="Yu Gothic" w:hAnsi="Calibri" w:cs="Calibri"/>
          <w:sz w:val="24"/>
          <w:szCs w:val="24"/>
          <w:lang w:eastAsia="ja-JP"/>
        </w:rPr>
        <w:t>Ministre-Présidente du Collège de la Commission communautaire française</w:t>
      </w:r>
    </w:p>
    <w:p w14:paraId="5D4C6115" w14:textId="2D54680A" w:rsidR="007D65E5" w:rsidRPr="00BD470B" w:rsidRDefault="00BD470B" w:rsidP="007D65E5">
      <w:pPr>
        <w:spacing w:after="0" w:line="240" w:lineRule="auto"/>
        <w:rPr>
          <w:rFonts w:ascii="Calibri" w:eastAsia="Yu Gothic" w:hAnsi="Calibri" w:cs="Calibri"/>
          <w:sz w:val="24"/>
          <w:szCs w:val="24"/>
          <w:lang w:eastAsia="ja-JP"/>
        </w:rPr>
      </w:pPr>
      <w:r w:rsidRPr="00BD470B">
        <w:rPr>
          <w:rFonts w:ascii="Calibri" w:eastAsia="Yu Gothic" w:hAnsi="Calibri" w:cs="Calibri"/>
          <w:b/>
          <w:bCs/>
          <w:sz w:val="24"/>
          <w:szCs w:val="24"/>
          <w:lang w:eastAsia="ja-JP"/>
        </w:rPr>
        <w:t>Nawal Ben Hamou</w:t>
      </w:r>
      <w:r>
        <w:rPr>
          <w:rFonts w:ascii="Calibri" w:eastAsia="Yu Gothic" w:hAnsi="Calibri" w:cs="Calibri"/>
          <w:b/>
          <w:bCs/>
          <w:sz w:val="24"/>
          <w:szCs w:val="24"/>
          <w:lang w:eastAsia="ja-JP"/>
        </w:rPr>
        <w:t xml:space="preserve"> : </w:t>
      </w:r>
      <w:r w:rsidR="007D65E5" w:rsidRPr="007D65E5">
        <w:rPr>
          <w:rFonts w:ascii="Calibri" w:eastAsia="Yu Gothic" w:hAnsi="Calibri" w:cs="Calibri"/>
          <w:sz w:val="24"/>
          <w:szCs w:val="24"/>
          <w:lang w:eastAsia="ja-JP"/>
        </w:rPr>
        <w:t>en tant que</w:t>
      </w:r>
      <w:r w:rsidR="007D65E5" w:rsidRPr="007D65E5">
        <w:rPr>
          <w:rFonts w:ascii="Calibri" w:eastAsia="Yu Gothic" w:hAnsi="Calibri" w:cs="Calibri"/>
          <w:b/>
          <w:bCs/>
          <w:sz w:val="24"/>
          <w:szCs w:val="24"/>
          <w:lang w:eastAsia="ja-JP"/>
        </w:rPr>
        <w:t xml:space="preserve"> </w:t>
      </w:r>
      <w:r w:rsidRPr="00BD470B">
        <w:rPr>
          <w:rFonts w:ascii="Calibri" w:eastAsia="Yu Gothic" w:hAnsi="Calibri" w:cs="Calibri"/>
          <w:sz w:val="24"/>
          <w:szCs w:val="24"/>
          <w:lang w:eastAsia="ja-JP"/>
        </w:rPr>
        <w:t>Ministre de la Cohésion sociale</w:t>
      </w:r>
      <w:r w:rsidRPr="00BD470B">
        <w:rPr>
          <w:rFonts w:ascii="Calibri" w:eastAsia="Yu Gothic" w:hAnsi="Calibri" w:cs="Calibri"/>
          <w:b/>
          <w:bCs/>
          <w:sz w:val="24"/>
          <w:szCs w:val="24"/>
          <w:lang w:eastAsia="ja-JP"/>
        </w:rPr>
        <w:t> </w:t>
      </w:r>
      <w:r w:rsidR="007D65E5" w:rsidRPr="00BD470B">
        <w:rPr>
          <w:rFonts w:ascii="Calibri" w:eastAsia="Yu Gothic" w:hAnsi="Calibri" w:cs="Calibri"/>
          <w:sz w:val="24"/>
          <w:szCs w:val="24"/>
          <w:lang w:eastAsia="ja-JP"/>
        </w:rPr>
        <w:t>du Collège de la Commission communautaire française</w:t>
      </w:r>
    </w:p>
    <w:p w14:paraId="64D8BFB4" w14:textId="77777777" w:rsidR="00F924F9" w:rsidRPr="00BD470B" w:rsidRDefault="00F924F9" w:rsidP="00F924F9">
      <w:pPr>
        <w:spacing w:after="0" w:line="240" w:lineRule="auto"/>
        <w:rPr>
          <w:rFonts w:ascii="Calibri" w:eastAsia="Yu Gothic" w:hAnsi="Calibri" w:cs="Calibri"/>
          <w:b/>
          <w:bCs/>
          <w:sz w:val="24"/>
          <w:szCs w:val="24"/>
          <w:lang w:eastAsia="ja-JP"/>
        </w:rPr>
      </w:pPr>
    </w:p>
    <w:p w14:paraId="0D36B503" w14:textId="67FF9E28" w:rsidR="009C2F52" w:rsidRPr="00F924F9" w:rsidRDefault="00F924F9" w:rsidP="007D65E5">
      <w:pPr>
        <w:spacing w:after="0" w:line="240" w:lineRule="auto"/>
        <w:rPr>
          <w:b/>
        </w:rPr>
      </w:pPr>
      <w:r>
        <w:rPr>
          <w:sz w:val="24"/>
          <w:szCs w:val="24"/>
        </w:rPr>
        <w:t xml:space="preserve">Nous informerons aussi notre ministre de tutelle : </w:t>
      </w:r>
      <w:r w:rsidRPr="00F924F9">
        <w:rPr>
          <w:b/>
          <w:sz w:val="24"/>
          <w:szCs w:val="24"/>
        </w:rPr>
        <w:t>Bénédicte Linard</w:t>
      </w:r>
      <w:r w:rsidR="007D65E5">
        <w:rPr>
          <w:bCs/>
          <w:sz w:val="24"/>
          <w:szCs w:val="24"/>
        </w:rPr>
        <w:t xml:space="preserve">, </w:t>
      </w:r>
      <w:r w:rsidR="007D65E5" w:rsidRPr="007D65E5">
        <w:rPr>
          <w:rFonts w:ascii="Calibri" w:eastAsia="Yu Gothic" w:hAnsi="Calibri" w:cs="Calibri"/>
          <w:sz w:val="24"/>
          <w:szCs w:val="24"/>
          <w:lang w:eastAsia="ja-JP"/>
        </w:rPr>
        <w:t>en tant que</w:t>
      </w:r>
      <w:r w:rsidR="007D65E5">
        <w:rPr>
          <w:rFonts w:ascii="Calibri" w:eastAsia="Yu Gothic" w:hAnsi="Calibri" w:cs="Calibri"/>
          <w:b/>
          <w:bCs/>
          <w:sz w:val="24"/>
          <w:szCs w:val="24"/>
          <w:lang w:eastAsia="ja-JP"/>
        </w:rPr>
        <w:t xml:space="preserve"> </w:t>
      </w:r>
      <w:r w:rsidR="007D65E5" w:rsidRPr="007D65E5">
        <w:rPr>
          <w:bCs/>
          <w:sz w:val="24"/>
          <w:szCs w:val="24"/>
        </w:rPr>
        <w:t>Vice-Présidente et Ministre de la Culture</w:t>
      </w:r>
      <w:r w:rsidR="007D65E5">
        <w:rPr>
          <w:bCs/>
          <w:sz w:val="24"/>
          <w:szCs w:val="24"/>
        </w:rPr>
        <w:t xml:space="preserve"> à la fédération Wallonie-Bruxelles</w:t>
      </w:r>
    </w:p>
    <w:p w14:paraId="46EAE217" w14:textId="3BF05B8E" w:rsidR="00136449" w:rsidRPr="00E11494" w:rsidRDefault="00136449" w:rsidP="003B5291">
      <w:pPr>
        <w:spacing w:after="0"/>
        <w:rPr>
          <w:rFonts w:ascii="Calibri" w:hAnsi="Calibri" w:cs="Calibri"/>
          <w:lang w:eastAsia="fr-BE"/>
        </w:rPr>
      </w:pPr>
    </w:p>
    <w:p w14:paraId="0EF53034" w14:textId="77777777" w:rsidR="00136449" w:rsidRPr="00E11494" w:rsidRDefault="00136449" w:rsidP="003B5291">
      <w:pPr>
        <w:spacing w:after="0"/>
        <w:rPr>
          <w:rFonts w:ascii="Calibri" w:hAnsi="Calibri" w:cs="Calibri"/>
          <w:lang w:eastAsia="fr-BE"/>
        </w:rPr>
      </w:pPr>
    </w:p>
    <w:sectPr w:rsidR="00136449" w:rsidRPr="00E114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7F5D" w14:textId="77777777" w:rsidR="00F52FA0" w:rsidRDefault="00F52FA0" w:rsidP="00D006CF">
      <w:pPr>
        <w:spacing w:after="0" w:line="240" w:lineRule="auto"/>
      </w:pPr>
      <w:r>
        <w:separator/>
      </w:r>
    </w:p>
  </w:endnote>
  <w:endnote w:type="continuationSeparator" w:id="0">
    <w:p w14:paraId="3333C5EE" w14:textId="77777777" w:rsidR="00F52FA0" w:rsidRDefault="00F52FA0" w:rsidP="00D0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036181"/>
      <w:docPartObj>
        <w:docPartGallery w:val="Page Numbers (Bottom of Page)"/>
        <w:docPartUnique/>
      </w:docPartObj>
    </w:sdtPr>
    <w:sdtEndPr/>
    <w:sdtContent>
      <w:p w14:paraId="0746CC26" w14:textId="39BE3746" w:rsidR="000F4335" w:rsidRDefault="000F4335">
        <w:pPr>
          <w:pStyle w:val="Pieddepage"/>
          <w:jc w:val="right"/>
        </w:pPr>
        <w:r>
          <w:fldChar w:fldCharType="begin"/>
        </w:r>
        <w:r>
          <w:instrText>PAGE   \* MERGEFORMAT</w:instrText>
        </w:r>
        <w:r>
          <w:fldChar w:fldCharType="separate"/>
        </w:r>
        <w:r w:rsidR="00CE64BD" w:rsidRPr="00CE64BD">
          <w:rPr>
            <w:noProof/>
            <w:lang w:val="fr-FR"/>
          </w:rPr>
          <w:t>2</w:t>
        </w:r>
        <w:r>
          <w:fldChar w:fldCharType="end"/>
        </w:r>
      </w:p>
    </w:sdtContent>
  </w:sdt>
  <w:p w14:paraId="42127DFC" w14:textId="77777777" w:rsidR="000F4335" w:rsidRDefault="000F43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CAED" w14:textId="77777777" w:rsidR="00F52FA0" w:rsidRDefault="00F52FA0" w:rsidP="00D006CF">
      <w:pPr>
        <w:spacing w:after="0" w:line="240" w:lineRule="auto"/>
      </w:pPr>
      <w:r>
        <w:separator/>
      </w:r>
    </w:p>
  </w:footnote>
  <w:footnote w:type="continuationSeparator" w:id="0">
    <w:p w14:paraId="2B92BF0F" w14:textId="77777777" w:rsidR="00F52FA0" w:rsidRDefault="00F52FA0" w:rsidP="00D006CF">
      <w:pPr>
        <w:spacing w:after="0" w:line="240" w:lineRule="auto"/>
      </w:pPr>
      <w:r>
        <w:continuationSeparator/>
      </w:r>
    </w:p>
  </w:footnote>
  <w:footnote w:id="1">
    <w:p w14:paraId="02DD2D47" w14:textId="10BF2626" w:rsidR="00BA45DB" w:rsidRDefault="00BA45DB">
      <w:pPr>
        <w:pStyle w:val="Notedebasdepage"/>
      </w:pPr>
      <w:r>
        <w:rPr>
          <w:rStyle w:val="Appelnotedebasdep"/>
        </w:rPr>
        <w:footnoteRef/>
      </w:r>
      <w:r>
        <w:t xml:space="preserve"> </w:t>
      </w:r>
      <w:r w:rsidR="000670A2">
        <w:t>Pour les pays de l’UE, u</w:t>
      </w:r>
      <w:r>
        <w:t>n organisme ou service d’intérêt général peut recouvrir un large éventail d’activités de nature économique ou non (transports collectifs, soins de santé, services administratifs, etc.) et des formes organisationnelles diverses (institutions publiques, associations, mutualités, etc.), mais dont le socle commun est de poursuivre une mission d’intérêt général en vue de répondre à des besoins collectifs. Ce socle impose de respecter des principes au premier rang desquels figurent l’égalité d’accès face au service ainsi que la continuité et l’adaptabilité de l’offre.</w:t>
      </w:r>
    </w:p>
  </w:footnote>
  <w:footnote w:id="2">
    <w:p w14:paraId="4AE7DCE1" w14:textId="3E42382B" w:rsidR="00091209" w:rsidRPr="00A46259" w:rsidRDefault="00091209" w:rsidP="00A46259">
      <w:pPr>
        <w:autoSpaceDE w:val="0"/>
        <w:autoSpaceDN w:val="0"/>
        <w:adjustRightInd w:val="0"/>
        <w:spacing w:after="0" w:line="240" w:lineRule="auto"/>
        <w:rPr>
          <w:rFonts w:ascii="Calibri-Italic" w:hAnsi="Calibri-Italic" w:cs="Calibri-Italic"/>
          <w:i/>
          <w:iCs/>
          <w:color w:val="000000"/>
          <w:sz w:val="20"/>
          <w:szCs w:val="20"/>
        </w:rPr>
      </w:pPr>
      <w:r w:rsidRPr="00397900">
        <w:rPr>
          <w:rFonts w:ascii="Calibri" w:hAnsi="Calibri" w:cs="Calibri"/>
          <w:sz w:val="20"/>
          <w:szCs w:val="20"/>
        </w:rPr>
        <w:footnoteRef/>
      </w:r>
      <w:r w:rsidR="00E11009" w:rsidRPr="00397900">
        <w:rPr>
          <w:rFonts w:ascii="Calibri" w:hAnsi="Calibri" w:cs="Calibri"/>
          <w:sz w:val="20"/>
          <w:szCs w:val="20"/>
        </w:rPr>
        <w:t xml:space="preserve"> </w:t>
      </w:r>
      <w:r w:rsidR="00AA5863" w:rsidRPr="00397900">
        <w:rPr>
          <w:rFonts w:ascii="Calibri" w:hAnsi="Calibri" w:cs="Calibri"/>
          <w:sz w:val="20"/>
          <w:szCs w:val="20"/>
        </w:rPr>
        <w:t>https://eur-lex.europa.eu/legal-content/FR/TXT/HTML/?uri=CELEX:52016DC0179</w:t>
      </w:r>
    </w:p>
  </w:footnote>
  <w:footnote w:id="3">
    <w:p w14:paraId="6AE414E0" w14:textId="222EB279" w:rsidR="00393F65" w:rsidRDefault="00393F65">
      <w:pPr>
        <w:pStyle w:val="Notedebasdepage"/>
      </w:pPr>
      <w:r>
        <w:rPr>
          <w:rStyle w:val="Appelnotedebasdep"/>
        </w:rPr>
        <w:footnoteRef/>
      </w:r>
      <w:r>
        <w:t xml:space="preserve"> </w:t>
      </w:r>
      <w:r w:rsidR="00E756F9">
        <w:t>V</w:t>
      </w:r>
      <w:r w:rsidR="00493E04">
        <w:t xml:space="preserve">oir </w:t>
      </w:r>
      <w:r w:rsidR="00DF547A" w:rsidRPr="00493E04">
        <w:t xml:space="preserve">: </w:t>
      </w:r>
      <w:hyperlink r:id="rId1" w:history="1">
        <w:r w:rsidR="00DF547A" w:rsidRPr="00E756F9">
          <w:t>https://media.kbs-frb.be/fr/media/8708/2021_DigitalInclusionServicesEssentiels</w:t>
        </w:r>
      </w:hyperlink>
    </w:p>
  </w:footnote>
  <w:footnote w:id="4">
    <w:p w14:paraId="06CAEFF6" w14:textId="77777777" w:rsidR="009C2F52" w:rsidRDefault="009C2F52" w:rsidP="009C2F52">
      <w:pPr>
        <w:pStyle w:val="Notedebasdepage"/>
      </w:pPr>
      <w:r>
        <w:rPr>
          <w:rStyle w:val="Appelnotedebasdep"/>
        </w:rPr>
        <w:footnoteRef/>
      </w:r>
      <w:r>
        <w:t xml:space="preserve"> Acquérir les compétentes relatives aux langages fondamentaux et aux TIC requiert plusieurs années d’apprentissage. </w:t>
      </w:r>
      <w:r w:rsidRPr="00C062CE">
        <w:t>Bien sûr la formation n’offre pas une solution à tout et ne touche qu’une petite partie des personnes illettrées. L’offre n’est pas suffisante pour répondre à la demande et certaines personnes ne souhaitent pas ou ne peuvent s’investir dans des formations longues.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AC"/>
    <w:multiLevelType w:val="hybridMultilevel"/>
    <w:tmpl w:val="AA40CC8A"/>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 w15:restartNumberingAfterBreak="0">
    <w:nsid w:val="0EFF7820"/>
    <w:multiLevelType w:val="multilevel"/>
    <w:tmpl w:val="694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E60CD"/>
    <w:multiLevelType w:val="multilevel"/>
    <w:tmpl w:val="DC0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06FAD"/>
    <w:multiLevelType w:val="hybridMultilevel"/>
    <w:tmpl w:val="070A80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C97C00"/>
    <w:multiLevelType w:val="hybridMultilevel"/>
    <w:tmpl w:val="D97AAC38"/>
    <w:lvl w:ilvl="0" w:tplc="5DE2FDA2">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3C2EA3"/>
    <w:multiLevelType w:val="hybridMultilevel"/>
    <w:tmpl w:val="BC383A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9AA20BB"/>
    <w:multiLevelType w:val="multilevel"/>
    <w:tmpl w:val="D42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A20C1"/>
    <w:multiLevelType w:val="hybridMultilevel"/>
    <w:tmpl w:val="85E8A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D792A34"/>
    <w:multiLevelType w:val="hybridMultilevel"/>
    <w:tmpl w:val="76A881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34141354"/>
    <w:multiLevelType w:val="hybridMultilevel"/>
    <w:tmpl w:val="4A6C8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D35729"/>
    <w:multiLevelType w:val="hybridMultilevel"/>
    <w:tmpl w:val="00FAD61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0DA2793"/>
    <w:multiLevelType w:val="hybridMultilevel"/>
    <w:tmpl w:val="D5EC6D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5E80FA0"/>
    <w:multiLevelType w:val="multilevel"/>
    <w:tmpl w:val="4B521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92586"/>
    <w:multiLevelType w:val="multilevel"/>
    <w:tmpl w:val="4B521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214DA"/>
    <w:multiLevelType w:val="multilevel"/>
    <w:tmpl w:val="444A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C355B"/>
    <w:multiLevelType w:val="multilevel"/>
    <w:tmpl w:val="4B521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D41FD"/>
    <w:multiLevelType w:val="hybridMultilevel"/>
    <w:tmpl w:val="B0960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69560EF"/>
    <w:multiLevelType w:val="hybridMultilevel"/>
    <w:tmpl w:val="EF8089A8"/>
    <w:lvl w:ilvl="0" w:tplc="234EC35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74E205F"/>
    <w:multiLevelType w:val="multilevel"/>
    <w:tmpl w:val="42D8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970B6"/>
    <w:multiLevelType w:val="hybridMultilevel"/>
    <w:tmpl w:val="AC582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DAA7379"/>
    <w:multiLevelType w:val="multilevel"/>
    <w:tmpl w:val="7DA47152"/>
    <w:styleLink w:val="WW8Num5"/>
    <w:lvl w:ilvl="0">
      <w:numFmt w:val="bullet"/>
      <w:lvlText w:val="-"/>
      <w:lvlJc w:val="left"/>
      <w:pPr>
        <w:ind w:left="720" w:hanging="360"/>
      </w:pPr>
      <w:rPr>
        <w:rFonts w:ascii="Calibri" w:eastAsia="Calibri" w:hAnsi="Calibri" w:cs="Calibri"/>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2E87507"/>
    <w:multiLevelType w:val="multilevel"/>
    <w:tmpl w:val="A4748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90E4B"/>
    <w:multiLevelType w:val="hybridMultilevel"/>
    <w:tmpl w:val="45540DB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888488D"/>
    <w:multiLevelType w:val="hybridMultilevel"/>
    <w:tmpl w:val="1AD6D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3"/>
  </w:num>
  <w:num w:numId="4">
    <w:abstractNumId w:val="6"/>
  </w:num>
  <w:num w:numId="5">
    <w:abstractNumId w:val="2"/>
  </w:num>
  <w:num w:numId="6">
    <w:abstractNumId w:val="23"/>
  </w:num>
  <w:num w:numId="7">
    <w:abstractNumId w:val="8"/>
  </w:num>
  <w:num w:numId="8">
    <w:abstractNumId w:val="8"/>
  </w:num>
  <w:num w:numId="9">
    <w:abstractNumId w:val="0"/>
  </w:num>
  <w:num w:numId="10">
    <w:abstractNumId w:val="19"/>
  </w:num>
  <w:num w:numId="11">
    <w:abstractNumId w:val="11"/>
  </w:num>
  <w:num w:numId="12">
    <w:abstractNumId w:val="10"/>
  </w:num>
  <w:num w:numId="13">
    <w:abstractNumId w:val="18"/>
  </w:num>
  <w:num w:numId="14">
    <w:abstractNumId w:val="12"/>
  </w:num>
  <w:num w:numId="15">
    <w:abstractNumId w:val="21"/>
  </w:num>
  <w:num w:numId="16">
    <w:abstractNumId w:val="14"/>
  </w:num>
  <w:num w:numId="17">
    <w:abstractNumId w:val="7"/>
  </w:num>
  <w:num w:numId="18">
    <w:abstractNumId w:val="13"/>
  </w:num>
  <w:num w:numId="19">
    <w:abstractNumId w:val="15"/>
  </w:num>
  <w:num w:numId="20">
    <w:abstractNumId w:val="16"/>
  </w:num>
  <w:num w:numId="21">
    <w:abstractNumId w:val="20"/>
  </w:num>
  <w:num w:numId="22">
    <w:abstractNumId w:val="1"/>
  </w:num>
  <w:num w:numId="23">
    <w:abstractNumId w:val="9"/>
  </w:num>
  <w:num w:numId="24">
    <w:abstractNumId w:val="17"/>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7E"/>
    <w:rsid w:val="000206F9"/>
    <w:rsid w:val="00052307"/>
    <w:rsid w:val="00063516"/>
    <w:rsid w:val="000670A2"/>
    <w:rsid w:val="00091209"/>
    <w:rsid w:val="000F4335"/>
    <w:rsid w:val="00102497"/>
    <w:rsid w:val="00114B44"/>
    <w:rsid w:val="00136449"/>
    <w:rsid w:val="00176F75"/>
    <w:rsid w:val="001858C9"/>
    <w:rsid w:val="00192BCF"/>
    <w:rsid w:val="001A1694"/>
    <w:rsid w:val="001A42B3"/>
    <w:rsid w:val="001C3E51"/>
    <w:rsid w:val="001C7123"/>
    <w:rsid w:val="00202D40"/>
    <w:rsid w:val="002234BA"/>
    <w:rsid w:val="002247ED"/>
    <w:rsid w:val="0022623E"/>
    <w:rsid w:val="00274751"/>
    <w:rsid w:val="002A2D44"/>
    <w:rsid w:val="002C09B6"/>
    <w:rsid w:val="002F0DBD"/>
    <w:rsid w:val="00316FAA"/>
    <w:rsid w:val="0034667F"/>
    <w:rsid w:val="003739A6"/>
    <w:rsid w:val="00380D5C"/>
    <w:rsid w:val="00382297"/>
    <w:rsid w:val="00393F65"/>
    <w:rsid w:val="00397900"/>
    <w:rsid w:val="003B2197"/>
    <w:rsid w:val="003B5291"/>
    <w:rsid w:val="003D20E7"/>
    <w:rsid w:val="003D45DD"/>
    <w:rsid w:val="003F3CF9"/>
    <w:rsid w:val="00402392"/>
    <w:rsid w:val="00403BD6"/>
    <w:rsid w:val="00410AC2"/>
    <w:rsid w:val="00441BE6"/>
    <w:rsid w:val="00477E10"/>
    <w:rsid w:val="00493E04"/>
    <w:rsid w:val="004A1A3A"/>
    <w:rsid w:val="004D2E47"/>
    <w:rsid w:val="004E0FFB"/>
    <w:rsid w:val="00504252"/>
    <w:rsid w:val="00543788"/>
    <w:rsid w:val="00551714"/>
    <w:rsid w:val="00556A66"/>
    <w:rsid w:val="00571CAB"/>
    <w:rsid w:val="005858E3"/>
    <w:rsid w:val="00585D26"/>
    <w:rsid w:val="00597317"/>
    <w:rsid w:val="005A4A96"/>
    <w:rsid w:val="005D5452"/>
    <w:rsid w:val="005E3ABD"/>
    <w:rsid w:val="0061146D"/>
    <w:rsid w:val="00642676"/>
    <w:rsid w:val="0065716E"/>
    <w:rsid w:val="00671FBF"/>
    <w:rsid w:val="00672614"/>
    <w:rsid w:val="006A280D"/>
    <w:rsid w:val="006D2083"/>
    <w:rsid w:val="006D2965"/>
    <w:rsid w:val="006D7C53"/>
    <w:rsid w:val="00716894"/>
    <w:rsid w:val="00721163"/>
    <w:rsid w:val="00721966"/>
    <w:rsid w:val="00750E00"/>
    <w:rsid w:val="007D65E5"/>
    <w:rsid w:val="007E7D7D"/>
    <w:rsid w:val="007F17BB"/>
    <w:rsid w:val="008063FC"/>
    <w:rsid w:val="00822932"/>
    <w:rsid w:val="00844F6D"/>
    <w:rsid w:val="00852EF1"/>
    <w:rsid w:val="00870D91"/>
    <w:rsid w:val="008B069E"/>
    <w:rsid w:val="008C3C00"/>
    <w:rsid w:val="008C5944"/>
    <w:rsid w:val="008E35F9"/>
    <w:rsid w:val="008F5C15"/>
    <w:rsid w:val="0092054C"/>
    <w:rsid w:val="00944ED0"/>
    <w:rsid w:val="00950C7C"/>
    <w:rsid w:val="00960800"/>
    <w:rsid w:val="00971F46"/>
    <w:rsid w:val="009B1FE8"/>
    <w:rsid w:val="009C2F52"/>
    <w:rsid w:val="009D04AF"/>
    <w:rsid w:val="009F6724"/>
    <w:rsid w:val="00A01506"/>
    <w:rsid w:val="00A33F65"/>
    <w:rsid w:val="00A4369C"/>
    <w:rsid w:val="00A46259"/>
    <w:rsid w:val="00A53243"/>
    <w:rsid w:val="00A77FA7"/>
    <w:rsid w:val="00A85250"/>
    <w:rsid w:val="00AA5863"/>
    <w:rsid w:val="00AA6EB2"/>
    <w:rsid w:val="00AA6F88"/>
    <w:rsid w:val="00AD38A7"/>
    <w:rsid w:val="00AE5B41"/>
    <w:rsid w:val="00B06671"/>
    <w:rsid w:val="00B17E33"/>
    <w:rsid w:val="00B244F7"/>
    <w:rsid w:val="00B43A3A"/>
    <w:rsid w:val="00B55228"/>
    <w:rsid w:val="00B56F08"/>
    <w:rsid w:val="00B62BB8"/>
    <w:rsid w:val="00B7370A"/>
    <w:rsid w:val="00B942DB"/>
    <w:rsid w:val="00BA45DB"/>
    <w:rsid w:val="00BA710B"/>
    <w:rsid w:val="00BB0FFA"/>
    <w:rsid w:val="00BC0A0D"/>
    <w:rsid w:val="00BC3B1C"/>
    <w:rsid w:val="00BD470B"/>
    <w:rsid w:val="00C0532F"/>
    <w:rsid w:val="00C52EF6"/>
    <w:rsid w:val="00C71C57"/>
    <w:rsid w:val="00C909F7"/>
    <w:rsid w:val="00CB0F00"/>
    <w:rsid w:val="00CB51C2"/>
    <w:rsid w:val="00CC5805"/>
    <w:rsid w:val="00CE58EA"/>
    <w:rsid w:val="00CE64BD"/>
    <w:rsid w:val="00CF1355"/>
    <w:rsid w:val="00CF72F4"/>
    <w:rsid w:val="00D006CF"/>
    <w:rsid w:val="00D03F4F"/>
    <w:rsid w:val="00D233F0"/>
    <w:rsid w:val="00D52778"/>
    <w:rsid w:val="00D5361A"/>
    <w:rsid w:val="00D801D9"/>
    <w:rsid w:val="00D812C4"/>
    <w:rsid w:val="00DA0071"/>
    <w:rsid w:val="00DD49E6"/>
    <w:rsid w:val="00DF2B6D"/>
    <w:rsid w:val="00DF547A"/>
    <w:rsid w:val="00E00CD7"/>
    <w:rsid w:val="00E06245"/>
    <w:rsid w:val="00E11009"/>
    <w:rsid w:val="00E11494"/>
    <w:rsid w:val="00E16B3D"/>
    <w:rsid w:val="00E272B5"/>
    <w:rsid w:val="00E35037"/>
    <w:rsid w:val="00E37225"/>
    <w:rsid w:val="00E40515"/>
    <w:rsid w:val="00E405A2"/>
    <w:rsid w:val="00E41293"/>
    <w:rsid w:val="00E416FF"/>
    <w:rsid w:val="00E47037"/>
    <w:rsid w:val="00E506D9"/>
    <w:rsid w:val="00E609B2"/>
    <w:rsid w:val="00E64FD4"/>
    <w:rsid w:val="00E670AB"/>
    <w:rsid w:val="00E72083"/>
    <w:rsid w:val="00E756F9"/>
    <w:rsid w:val="00E8654D"/>
    <w:rsid w:val="00EE257E"/>
    <w:rsid w:val="00EE6294"/>
    <w:rsid w:val="00EF749D"/>
    <w:rsid w:val="00F063FC"/>
    <w:rsid w:val="00F20677"/>
    <w:rsid w:val="00F36A17"/>
    <w:rsid w:val="00F428AB"/>
    <w:rsid w:val="00F52FA0"/>
    <w:rsid w:val="00F90F29"/>
    <w:rsid w:val="00F924F9"/>
    <w:rsid w:val="00FD3B4A"/>
    <w:rsid w:val="00FE1A2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3844"/>
  <w15:chartTrackingRefBased/>
  <w15:docId w15:val="{EB380D11-AA9F-4033-AE42-E6FB2246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250"/>
    <w:pPr>
      <w:ind w:left="720"/>
      <w:contextualSpacing/>
    </w:pPr>
  </w:style>
  <w:style w:type="character" w:styleId="Lienhypertexte">
    <w:name w:val="Hyperlink"/>
    <w:basedOn w:val="Policepardfaut"/>
    <w:uiPriority w:val="99"/>
    <w:unhideWhenUsed/>
    <w:rsid w:val="00DF2B6D"/>
    <w:rPr>
      <w:color w:val="0563C1" w:themeColor="hyperlink"/>
      <w:u w:val="single"/>
    </w:rPr>
  </w:style>
  <w:style w:type="character" w:customStyle="1" w:styleId="Mentionnonrsolue1">
    <w:name w:val="Mention non résolue1"/>
    <w:basedOn w:val="Policepardfaut"/>
    <w:uiPriority w:val="99"/>
    <w:semiHidden/>
    <w:unhideWhenUsed/>
    <w:rsid w:val="00DF2B6D"/>
    <w:rPr>
      <w:color w:val="605E5C"/>
      <w:shd w:val="clear" w:color="auto" w:fill="E1DFDD"/>
    </w:rPr>
  </w:style>
  <w:style w:type="character" w:styleId="lev">
    <w:name w:val="Strong"/>
    <w:basedOn w:val="Policepardfaut"/>
    <w:uiPriority w:val="22"/>
    <w:qFormat/>
    <w:rsid w:val="00DF2B6D"/>
    <w:rPr>
      <w:b/>
      <w:bCs/>
    </w:rPr>
  </w:style>
  <w:style w:type="paragraph" w:styleId="Notedebasdepage">
    <w:name w:val="footnote text"/>
    <w:basedOn w:val="Normal"/>
    <w:link w:val="NotedebasdepageCar"/>
    <w:uiPriority w:val="99"/>
    <w:semiHidden/>
    <w:unhideWhenUsed/>
    <w:rsid w:val="00D006CF"/>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D006CF"/>
    <w:rPr>
      <w:rFonts w:ascii="Calibri" w:hAnsi="Calibri" w:cs="Calibri"/>
      <w:sz w:val="20"/>
      <w:szCs w:val="20"/>
    </w:rPr>
  </w:style>
  <w:style w:type="character" w:styleId="Appelnotedebasdep">
    <w:name w:val="footnote reference"/>
    <w:uiPriority w:val="99"/>
    <w:semiHidden/>
    <w:unhideWhenUsed/>
    <w:rsid w:val="00D006CF"/>
    <w:rPr>
      <w:vertAlign w:val="superscript"/>
    </w:rPr>
  </w:style>
  <w:style w:type="table" w:styleId="Grilledutableau">
    <w:name w:val="Table Grid"/>
    <w:basedOn w:val="TableauNormal"/>
    <w:uiPriority w:val="39"/>
    <w:rsid w:val="00D006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4335"/>
    <w:pPr>
      <w:tabs>
        <w:tab w:val="center" w:pos="4536"/>
        <w:tab w:val="right" w:pos="9072"/>
      </w:tabs>
      <w:spacing w:after="0" w:line="240" w:lineRule="auto"/>
    </w:pPr>
  </w:style>
  <w:style w:type="character" w:customStyle="1" w:styleId="En-tteCar">
    <w:name w:val="En-tête Car"/>
    <w:basedOn w:val="Policepardfaut"/>
    <w:link w:val="En-tte"/>
    <w:uiPriority w:val="99"/>
    <w:rsid w:val="000F4335"/>
  </w:style>
  <w:style w:type="paragraph" w:styleId="Pieddepage">
    <w:name w:val="footer"/>
    <w:basedOn w:val="Normal"/>
    <w:link w:val="PieddepageCar"/>
    <w:uiPriority w:val="99"/>
    <w:unhideWhenUsed/>
    <w:rsid w:val="000F43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335"/>
  </w:style>
  <w:style w:type="paragraph" w:styleId="NormalWeb">
    <w:name w:val="Normal (Web)"/>
    <w:basedOn w:val="Normal"/>
    <w:uiPriority w:val="99"/>
    <w:unhideWhenUsed/>
    <w:rsid w:val="00852EF1"/>
    <w:pPr>
      <w:spacing w:before="100" w:beforeAutospacing="1" w:after="100" w:afterAutospacing="1" w:line="240" w:lineRule="auto"/>
    </w:pPr>
    <w:rPr>
      <w:rFonts w:ascii="Calibri" w:hAnsi="Calibri" w:cs="Calibri"/>
      <w:lang w:eastAsia="fr-BE"/>
    </w:rPr>
  </w:style>
  <w:style w:type="character" w:styleId="Marquedecommentaire">
    <w:name w:val="annotation reference"/>
    <w:basedOn w:val="Policepardfaut"/>
    <w:uiPriority w:val="99"/>
    <w:semiHidden/>
    <w:unhideWhenUsed/>
    <w:rsid w:val="006D2083"/>
    <w:rPr>
      <w:sz w:val="16"/>
      <w:szCs w:val="16"/>
    </w:rPr>
  </w:style>
  <w:style w:type="paragraph" w:styleId="Commentaire">
    <w:name w:val="annotation text"/>
    <w:basedOn w:val="Normal"/>
    <w:link w:val="CommentaireCar"/>
    <w:uiPriority w:val="99"/>
    <w:unhideWhenUsed/>
    <w:rsid w:val="006D2083"/>
    <w:pPr>
      <w:spacing w:line="240" w:lineRule="auto"/>
    </w:pPr>
    <w:rPr>
      <w:sz w:val="20"/>
      <w:szCs w:val="20"/>
    </w:rPr>
  </w:style>
  <w:style w:type="character" w:customStyle="1" w:styleId="CommentaireCar">
    <w:name w:val="Commentaire Car"/>
    <w:basedOn w:val="Policepardfaut"/>
    <w:link w:val="Commentaire"/>
    <w:uiPriority w:val="99"/>
    <w:rsid w:val="006D2083"/>
    <w:rPr>
      <w:sz w:val="20"/>
      <w:szCs w:val="20"/>
    </w:rPr>
  </w:style>
  <w:style w:type="paragraph" w:styleId="Objetducommentaire">
    <w:name w:val="annotation subject"/>
    <w:basedOn w:val="Commentaire"/>
    <w:next w:val="Commentaire"/>
    <w:link w:val="ObjetducommentaireCar"/>
    <w:uiPriority w:val="99"/>
    <w:semiHidden/>
    <w:unhideWhenUsed/>
    <w:rsid w:val="006D2083"/>
    <w:rPr>
      <w:b/>
      <w:bCs/>
    </w:rPr>
  </w:style>
  <w:style w:type="character" w:customStyle="1" w:styleId="ObjetducommentaireCar">
    <w:name w:val="Objet du commentaire Car"/>
    <w:basedOn w:val="CommentaireCar"/>
    <w:link w:val="Objetducommentaire"/>
    <w:uiPriority w:val="99"/>
    <w:semiHidden/>
    <w:rsid w:val="006D2083"/>
    <w:rPr>
      <w:b/>
      <w:bCs/>
      <w:sz w:val="20"/>
      <w:szCs w:val="20"/>
    </w:rPr>
  </w:style>
  <w:style w:type="paragraph" w:styleId="Textedebulles">
    <w:name w:val="Balloon Text"/>
    <w:basedOn w:val="Normal"/>
    <w:link w:val="TextedebullesCar"/>
    <w:uiPriority w:val="99"/>
    <w:semiHidden/>
    <w:unhideWhenUsed/>
    <w:rsid w:val="00721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966"/>
    <w:rPr>
      <w:rFonts w:ascii="Segoe UI" w:hAnsi="Segoe UI" w:cs="Segoe UI"/>
      <w:sz w:val="18"/>
      <w:szCs w:val="18"/>
    </w:rPr>
  </w:style>
  <w:style w:type="numbering" w:customStyle="1" w:styleId="WW8Num5">
    <w:name w:val="WW8Num5"/>
    <w:basedOn w:val="Aucuneliste"/>
    <w:rsid w:val="009C2F52"/>
    <w:pPr>
      <w:numPr>
        <w:numId w:val="21"/>
      </w:numPr>
    </w:pPr>
  </w:style>
  <w:style w:type="paragraph" w:styleId="Rvision">
    <w:name w:val="Revision"/>
    <w:hidden/>
    <w:uiPriority w:val="99"/>
    <w:semiHidden/>
    <w:rsid w:val="00A43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969">
      <w:bodyDiv w:val="1"/>
      <w:marLeft w:val="0"/>
      <w:marRight w:val="0"/>
      <w:marTop w:val="0"/>
      <w:marBottom w:val="0"/>
      <w:divBdr>
        <w:top w:val="none" w:sz="0" w:space="0" w:color="auto"/>
        <w:left w:val="none" w:sz="0" w:space="0" w:color="auto"/>
        <w:bottom w:val="none" w:sz="0" w:space="0" w:color="auto"/>
        <w:right w:val="none" w:sz="0" w:space="0" w:color="auto"/>
      </w:divBdr>
      <w:divsChild>
        <w:div w:id="198247558">
          <w:marLeft w:val="0"/>
          <w:marRight w:val="0"/>
          <w:marTop w:val="0"/>
          <w:marBottom w:val="0"/>
          <w:divBdr>
            <w:top w:val="none" w:sz="0" w:space="0" w:color="auto"/>
            <w:left w:val="none" w:sz="0" w:space="0" w:color="auto"/>
            <w:bottom w:val="none" w:sz="0" w:space="0" w:color="auto"/>
            <w:right w:val="none" w:sz="0" w:space="0" w:color="auto"/>
          </w:divBdr>
          <w:divsChild>
            <w:div w:id="194774524">
              <w:marLeft w:val="0"/>
              <w:marRight w:val="0"/>
              <w:marTop w:val="0"/>
              <w:marBottom w:val="0"/>
              <w:divBdr>
                <w:top w:val="none" w:sz="0" w:space="0" w:color="auto"/>
                <w:left w:val="none" w:sz="0" w:space="0" w:color="auto"/>
                <w:bottom w:val="none" w:sz="0" w:space="0" w:color="auto"/>
                <w:right w:val="none" w:sz="0" w:space="0" w:color="auto"/>
              </w:divBdr>
              <w:divsChild>
                <w:div w:id="1030685934">
                  <w:marLeft w:val="0"/>
                  <w:marRight w:val="0"/>
                  <w:marTop w:val="0"/>
                  <w:marBottom w:val="0"/>
                  <w:divBdr>
                    <w:top w:val="none" w:sz="0" w:space="0" w:color="auto"/>
                    <w:left w:val="none" w:sz="0" w:space="0" w:color="auto"/>
                    <w:bottom w:val="none" w:sz="0" w:space="0" w:color="auto"/>
                    <w:right w:val="none" w:sz="0" w:space="0" w:color="auto"/>
                  </w:divBdr>
                  <w:divsChild>
                    <w:div w:id="369383574">
                      <w:marLeft w:val="0"/>
                      <w:marRight w:val="0"/>
                      <w:marTop w:val="0"/>
                      <w:marBottom w:val="0"/>
                      <w:divBdr>
                        <w:top w:val="none" w:sz="0" w:space="0" w:color="auto"/>
                        <w:left w:val="none" w:sz="0" w:space="0" w:color="auto"/>
                        <w:bottom w:val="none" w:sz="0" w:space="0" w:color="auto"/>
                        <w:right w:val="none" w:sz="0" w:space="0" w:color="auto"/>
                      </w:divBdr>
                    </w:div>
                    <w:div w:id="120659343">
                      <w:marLeft w:val="0"/>
                      <w:marRight w:val="0"/>
                      <w:marTop w:val="0"/>
                      <w:marBottom w:val="0"/>
                      <w:divBdr>
                        <w:top w:val="none" w:sz="0" w:space="0" w:color="auto"/>
                        <w:left w:val="none" w:sz="0" w:space="0" w:color="auto"/>
                        <w:bottom w:val="none" w:sz="0" w:space="0" w:color="auto"/>
                        <w:right w:val="none" w:sz="0" w:space="0" w:color="auto"/>
                      </w:divBdr>
                    </w:div>
                    <w:div w:id="2006083563">
                      <w:marLeft w:val="0"/>
                      <w:marRight w:val="0"/>
                      <w:marTop w:val="0"/>
                      <w:marBottom w:val="0"/>
                      <w:divBdr>
                        <w:top w:val="none" w:sz="0" w:space="0" w:color="auto"/>
                        <w:left w:val="none" w:sz="0" w:space="0" w:color="auto"/>
                        <w:bottom w:val="none" w:sz="0" w:space="0" w:color="auto"/>
                        <w:right w:val="none" w:sz="0" w:space="0" w:color="auto"/>
                      </w:divBdr>
                    </w:div>
                  </w:divsChild>
                </w:div>
                <w:div w:id="1236432881">
                  <w:marLeft w:val="0"/>
                  <w:marRight w:val="0"/>
                  <w:marTop w:val="0"/>
                  <w:marBottom w:val="240"/>
                  <w:divBdr>
                    <w:top w:val="none" w:sz="0" w:space="0" w:color="auto"/>
                    <w:left w:val="none" w:sz="0" w:space="0" w:color="auto"/>
                    <w:bottom w:val="none" w:sz="0" w:space="0" w:color="auto"/>
                    <w:right w:val="none" w:sz="0" w:space="0" w:color="auto"/>
                  </w:divBdr>
                  <w:divsChild>
                    <w:div w:id="360060429">
                      <w:marLeft w:val="0"/>
                      <w:marRight w:val="0"/>
                      <w:marTop w:val="0"/>
                      <w:marBottom w:val="0"/>
                      <w:divBdr>
                        <w:top w:val="none" w:sz="0" w:space="0" w:color="auto"/>
                        <w:left w:val="none" w:sz="0" w:space="0" w:color="auto"/>
                        <w:bottom w:val="none" w:sz="0" w:space="0" w:color="auto"/>
                        <w:right w:val="none" w:sz="0" w:space="0" w:color="auto"/>
                      </w:divBdr>
                    </w:div>
                    <w:div w:id="21088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9105">
              <w:marLeft w:val="0"/>
              <w:marRight w:val="0"/>
              <w:marTop w:val="0"/>
              <w:marBottom w:val="0"/>
              <w:divBdr>
                <w:top w:val="none" w:sz="0" w:space="0" w:color="auto"/>
                <w:left w:val="none" w:sz="0" w:space="0" w:color="auto"/>
                <w:bottom w:val="none" w:sz="0" w:space="0" w:color="auto"/>
                <w:right w:val="none" w:sz="0" w:space="0" w:color="auto"/>
              </w:divBdr>
              <w:divsChild>
                <w:div w:id="1725443804">
                  <w:marLeft w:val="0"/>
                  <w:marRight w:val="0"/>
                  <w:marTop w:val="0"/>
                  <w:marBottom w:val="480"/>
                  <w:divBdr>
                    <w:top w:val="none" w:sz="0" w:space="0" w:color="auto"/>
                    <w:left w:val="dotted" w:sz="12" w:space="4" w:color="000000"/>
                    <w:bottom w:val="none" w:sz="0" w:space="0" w:color="auto"/>
                    <w:right w:val="none" w:sz="0" w:space="0" w:color="auto"/>
                  </w:divBdr>
                  <w:divsChild>
                    <w:div w:id="972559974">
                      <w:marLeft w:val="0"/>
                      <w:marRight w:val="30"/>
                      <w:marTop w:val="0"/>
                      <w:marBottom w:val="480"/>
                      <w:divBdr>
                        <w:top w:val="none" w:sz="0" w:space="8" w:color="auto"/>
                        <w:left w:val="none" w:sz="0" w:space="0" w:color="auto"/>
                        <w:bottom w:val="none" w:sz="0" w:space="8" w:color="auto"/>
                        <w:right w:val="none" w:sz="0" w:space="8" w:color="auto"/>
                      </w:divBdr>
                    </w:div>
                  </w:divsChild>
                </w:div>
                <w:div w:id="504129026">
                  <w:marLeft w:val="0"/>
                  <w:marRight w:val="0"/>
                  <w:marTop w:val="0"/>
                  <w:marBottom w:val="480"/>
                  <w:divBdr>
                    <w:top w:val="none" w:sz="0" w:space="0" w:color="auto"/>
                    <w:left w:val="dotted" w:sz="12" w:space="4" w:color="000000"/>
                    <w:bottom w:val="none" w:sz="0" w:space="0" w:color="auto"/>
                    <w:right w:val="none" w:sz="0" w:space="0" w:color="auto"/>
                  </w:divBdr>
                  <w:divsChild>
                    <w:div w:id="1358773306">
                      <w:marLeft w:val="0"/>
                      <w:marRight w:val="30"/>
                      <w:marTop w:val="0"/>
                      <w:marBottom w:val="480"/>
                      <w:divBdr>
                        <w:top w:val="none" w:sz="0" w:space="8" w:color="auto"/>
                        <w:left w:val="none" w:sz="0" w:space="0" w:color="auto"/>
                        <w:bottom w:val="none" w:sz="0" w:space="8" w:color="auto"/>
                        <w:right w:val="none" w:sz="0" w:space="8" w:color="auto"/>
                      </w:divBdr>
                    </w:div>
                  </w:divsChild>
                </w:div>
                <w:div w:id="1760952761">
                  <w:marLeft w:val="0"/>
                  <w:marRight w:val="0"/>
                  <w:marTop w:val="0"/>
                  <w:marBottom w:val="480"/>
                  <w:divBdr>
                    <w:top w:val="none" w:sz="0" w:space="0" w:color="auto"/>
                    <w:left w:val="dotted" w:sz="12" w:space="4" w:color="000000"/>
                    <w:bottom w:val="none" w:sz="0" w:space="0" w:color="auto"/>
                    <w:right w:val="none" w:sz="0" w:space="0" w:color="auto"/>
                  </w:divBdr>
                  <w:divsChild>
                    <w:div w:id="340932618">
                      <w:marLeft w:val="0"/>
                      <w:marRight w:val="0"/>
                      <w:marTop w:val="0"/>
                      <w:marBottom w:val="480"/>
                      <w:divBdr>
                        <w:top w:val="none" w:sz="0" w:space="0" w:color="auto"/>
                        <w:left w:val="dotted" w:sz="12" w:space="4" w:color="000000"/>
                        <w:bottom w:val="none" w:sz="0" w:space="0" w:color="auto"/>
                        <w:right w:val="none" w:sz="0" w:space="0" w:color="auto"/>
                      </w:divBdr>
                    </w:div>
                  </w:divsChild>
                </w:div>
                <w:div w:id="910314485">
                  <w:marLeft w:val="0"/>
                  <w:marRight w:val="0"/>
                  <w:marTop w:val="0"/>
                  <w:marBottom w:val="480"/>
                  <w:divBdr>
                    <w:top w:val="none" w:sz="0" w:space="0" w:color="auto"/>
                    <w:left w:val="dotted" w:sz="12" w:space="4" w:color="000000"/>
                    <w:bottom w:val="none" w:sz="0" w:space="0" w:color="auto"/>
                    <w:right w:val="none" w:sz="0" w:space="0" w:color="auto"/>
                  </w:divBdr>
                </w:div>
                <w:div w:id="826097848">
                  <w:marLeft w:val="0"/>
                  <w:marRight w:val="0"/>
                  <w:marTop w:val="0"/>
                  <w:marBottom w:val="480"/>
                  <w:divBdr>
                    <w:top w:val="none" w:sz="0" w:space="0" w:color="auto"/>
                    <w:left w:val="dotted" w:sz="12" w:space="4" w:color="000000"/>
                    <w:bottom w:val="none" w:sz="0" w:space="0" w:color="auto"/>
                    <w:right w:val="none" w:sz="0" w:space="0" w:color="auto"/>
                  </w:divBdr>
                </w:div>
                <w:div w:id="1714425167">
                  <w:marLeft w:val="0"/>
                  <w:marRight w:val="0"/>
                  <w:marTop w:val="0"/>
                  <w:marBottom w:val="480"/>
                  <w:divBdr>
                    <w:top w:val="none" w:sz="0" w:space="0" w:color="auto"/>
                    <w:left w:val="dotted" w:sz="12" w:space="4" w:color="000000"/>
                    <w:bottom w:val="none" w:sz="0" w:space="0" w:color="auto"/>
                    <w:right w:val="none" w:sz="0" w:space="0" w:color="auto"/>
                  </w:divBdr>
                  <w:divsChild>
                    <w:div w:id="1866211219">
                      <w:marLeft w:val="0"/>
                      <w:marRight w:val="0"/>
                      <w:marTop w:val="0"/>
                      <w:marBottom w:val="480"/>
                      <w:divBdr>
                        <w:top w:val="none" w:sz="0" w:space="0" w:color="auto"/>
                        <w:left w:val="dotted" w:sz="12" w:space="4" w:color="000000"/>
                        <w:bottom w:val="none" w:sz="0" w:space="0" w:color="auto"/>
                        <w:right w:val="none" w:sz="0" w:space="0" w:color="auto"/>
                      </w:divBdr>
                    </w:div>
                  </w:divsChild>
                </w:div>
              </w:divsChild>
            </w:div>
          </w:divsChild>
        </w:div>
      </w:divsChild>
    </w:div>
    <w:div w:id="312612235">
      <w:bodyDiv w:val="1"/>
      <w:marLeft w:val="0"/>
      <w:marRight w:val="0"/>
      <w:marTop w:val="0"/>
      <w:marBottom w:val="0"/>
      <w:divBdr>
        <w:top w:val="none" w:sz="0" w:space="0" w:color="auto"/>
        <w:left w:val="none" w:sz="0" w:space="0" w:color="auto"/>
        <w:bottom w:val="none" w:sz="0" w:space="0" w:color="auto"/>
        <w:right w:val="none" w:sz="0" w:space="0" w:color="auto"/>
      </w:divBdr>
    </w:div>
    <w:div w:id="449712685">
      <w:bodyDiv w:val="1"/>
      <w:marLeft w:val="0"/>
      <w:marRight w:val="0"/>
      <w:marTop w:val="0"/>
      <w:marBottom w:val="0"/>
      <w:divBdr>
        <w:top w:val="none" w:sz="0" w:space="0" w:color="auto"/>
        <w:left w:val="none" w:sz="0" w:space="0" w:color="auto"/>
        <w:bottom w:val="none" w:sz="0" w:space="0" w:color="auto"/>
        <w:right w:val="none" w:sz="0" w:space="0" w:color="auto"/>
      </w:divBdr>
    </w:div>
    <w:div w:id="503593629">
      <w:bodyDiv w:val="1"/>
      <w:marLeft w:val="0"/>
      <w:marRight w:val="0"/>
      <w:marTop w:val="0"/>
      <w:marBottom w:val="0"/>
      <w:divBdr>
        <w:top w:val="none" w:sz="0" w:space="0" w:color="auto"/>
        <w:left w:val="none" w:sz="0" w:space="0" w:color="auto"/>
        <w:bottom w:val="none" w:sz="0" w:space="0" w:color="auto"/>
        <w:right w:val="none" w:sz="0" w:space="0" w:color="auto"/>
      </w:divBdr>
    </w:div>
    <w:div w:id="936862918">
      <w:bodyDiv w:val="1"/>
      <w:marLeft w:val="0"/>
      <w:marRight w:val="0"/>
      <w:marTop w:val="0"/>
      <w:marBottom w:val="0"/>
      <w:divBdr>
        <w:top w:val="none" w:sz="0" w:space="0" w:color="auto"/>
        <w:left w:val="none" w:sz="0" w:space="0" w:color="auto"/>
        <w:bottom w:val="none" w:sz="0" w:space="0" w:color="auto"/>
        <w:right w:val="none" w:sz="0" w:space="0" w:color="auto"/>
      </w:divBdr>
    </w:div>
    <w:div w:id="988051814">
      <w:bodyDiv w:val="1"/>
      <w:marLeft w:val="0"/>
      <w:marRight w:val="0"/>
      <w:marTop w:val="0"/>
      <w:marBottom w:val="0"/>
      <w:divBdr>
        <w:top w:val="none" w:sz="0" w:space="0" w:color="auto"/>
        <w:left w:val="none" w:sz="0" w:space="0" w:color="auto"/>
        <w:bottom w:val="none" w:sz="0" w:space="0" w:color="auto"/>
        <w:right w:val="none" w:sz="0" w:space="0" w:color="auto"/>
      </w:divBdr>
    </w:div>
    <w:div w:id="1214317817">
      <w:bodyDiv w:val="1"/>
      <w:marLeft w:val="0"/>
      <w:marRight w:val="0"/>
      <w:marTop w:val="0"/>
      <w:marBottom w:val="0"/>
      <w:divBdr>
        <w:top w:val="none" w:sz="0" w:space="0" w:color="auto"/>
        <w:left w:val="none" w:sz="0" w:space="0" w:color="auto"/>
        <w:bottom w:val="none" w:sz="0" w:space="0" w:color="auto"/>
        <w:right w:val="none" w:sz="0" w:space="0" w:color="auto"/>
      </w:divBdr>
    </w:div>
    <w:div w:id="1543707645">
      <w:bodyDiv w:val="1"/>
      <w:marLeft w:val="0"/>
      <w:marRight w:val="0"/>
      <w:marTop w:val="0"/>
      <w:marBottom w:val="0"/>
      <w:divBdr>
        <w:top w:val="none" w:sz="0" w:space="0" w:color="auto"/>
        <w:left w:val="none" w:sz="0" w:space="0" w:color="auto"/>
        <w:bottom w:val="none" w:sz="0" w:space="0" w:color="auto"/>
        <w:right w:val="none" w:sz="0" w:space="0" w:color="auto"/>
      </w:divBdr>
    </w:div>
    <w:div w:id="16166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brussels/a-propos-de-la-region/le-gouvernement-regional/bernard-clerfay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dia.kbs-frb.be/fr/media/8708/2021_DigitalInclusionServicesEssenti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0CDC-3ADD-4839-B15D-E3D84BEC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7840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Lire et Écrire Communauté française</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Locmant</dc:creator>
  <cp:keywords/>
  <dc:description/>
  <cp:lastModifiedBy>Caroline Heller</cp:lastModifiedBy>
  <cp:revision>2</cp:revision>
  <cp:lastPrinted>2022-06-13T13:04:00Z</cp:lastPrinted>
  <dcterms:created xsi:type="dcterms:W3CDTF">2022-08-11T12:49:00Z</dcterms:created>
  <dcterms:modified xsi:type="dcterms:W3CDTF">2022-08-11T12:49:00Z</dcterms:modified>
</cp:coreProperties>
</file>